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</w:pPr>
      <w:r>
        <w:drawing>
          <wp:inline distT="0" distB="0" distL="0" distR="0">
            <wp:extent cx="1238250" cy="400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cs="Arial" w:eastAsia="Arial" w:hAnsi="Arial"/>
          <w:caps/>
          <w:color w:val="1B6B4A"/>
          <w:sz w:val="18"/>
          <w:szCs w:val="18"/>
        </w:rPr>
        <w:t xml:space="preserve">B BLOCK · FOR USERS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In-app Consent Flow</w:t>
      </w:r>
    </w:p>
    <w:p>
      <w:pPr>
        <w:spacing w:after="120"/>
      </w:pPr>
      <w:r>
        <w:rPr>
          <w:rFonts w:ascii="Arial" w:cs="Arial" w:eastAsia="Arial" w:hAnsi="Arial"/>
          <w:color w:val="1A1A2E"/>
          <w:sz w:val="28"/>
          <w:szCs w:val="28"/>
        </w:rPr>
        <w:t xml:space="preserve">&amp; Texts Specification</w:t>
      </w:r>
    </w:p>
    <w:p>
      <w:pPr>
        <w:spacing w:after="48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HJ-001-EN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Data Controller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 (sole trader)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Registered address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6044 Kecskemét, Hetény-Belsőnyír 268/2., Hungary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Tax number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41905517-1-23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 contact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Effective date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1 August 2026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 | zsuzsanna@crespo.hu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Version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v1.8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Target audience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Developer (implementation) + GDPR audit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Governing language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Hungarian (HJ-001). In case of any discrepancy between the Hungarian and English versions, the Hungarian version shall prevail.</w:t>
            </w:r>
          </w:p>
        </w:tc>
      </w:tr>
    </w:tbl>
    <w:p>
      <w:pPr>
        <w:spacing w:after="400"/>
      </w:pPr>
      <w:r>
        <w:t xml:space="preserve"/>
      </w:r>
    </w:p>
    <w:p>
      <w:pPr>
        <w:tabs>
          <w:tab w:val="right" w:pos="9638"/>
        </w:tabs>
      </w:pPr>
      <w:r>
        <w:rPr/>
        <w:t>cashleticsapp.com/legal.php  ·  Public consent-flow notice</w:t>
      </w:r>
      <w:r>
        <w:tab/>
        <w:t>GDPR-compliant  ✔</w:t>
      </w:r>
    </w:p>
    <w:p>
      <w:pPr>
        <w:pageBreakBefore/>
      </w:pPr>
      <w:r>
        <w:rPr>
          <w:rFonts w:ascii="Arial" w:cs="Arial" w:eastAsia="Arial" w:hAnsi="Arial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thick" w:color="D4A017" w:sz="12"/>
              <w:bottom w:val="single" w:color="D4A017" w:sz="4"/>
              <w:right w:val="single" w:color="D4A017" w:sz="4"/>
            </w:tcBorders>
            <w:shd w:fill="FEF6E4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GOVERNING LANGUAGE NOTICE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This document is the English translation of the Hungarian In-app Consent Flow specification (HJ-001).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In case of any discrepancy between the Hungarian and English versions, the Hungarian version shall prevail.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Hungarian version: cashleticsapp.com/legal.php?lang=hu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1. Purpose and Scope</w:t>
      </w:r>
    </w:p>
    <w:p>
      <w:pPr>
        <w:spacing w:after="80"/>
      </w:pPr>
      <w:r>
        <w:t xml:space="preserve"/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This document specifies the complete consent management (consent flow) of the Cashletics mobile application in English. It contains: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exact UI texts displayed to the user (in English, in implementable form),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the 5-step consent flow sequence and the logical conditions of each step,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references to the Firestore consent log data structure (see HJ-001 Section 10),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withdrawal pathways and the Settings menu consent management structure,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Play Store review-ready compliance notes.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C8E6DA" w:sz="4"/>
              <w:left w:val="thick" w:color="1B6B4A" w:sz="12"/>
              <w:bottom w:val="single" w:color="C8E6DA" w:sz="4"/>
              <w:right w:val="single" w:color="C8E6DA" w:sz="4"/>
            </w:tcBorders>
            <w:shd w:fill="F7FB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ℹ  Developer guide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The UI texts in this document are copy-paste implementable specifications.</w:t>
            </w:r>
          </w:p>
          <w:p>
            <w:pPr>
              <w:spacing w:after="60"/>
              <w:ind w:left="120" w:right="120"/>
            </w:pPr>
            <w:r>
              <w:rPr/>
              <w:t>Campaign/iOS-specific fields are finalised only when the relevant feature or campaign starts.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All consent events must be logged in Firestore as per the schema in HJ-001 Section 10.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2. Consent Flow Architecture — Overview</w:t>
      </w:r>
    </w:p>
    <w:p>
      <w:pPr>
        <w:spacing w:after="80"/>
      </w:pPr>
      <w:r>
        <w:t xml:space="preserve"/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Cashletics applies a 5-step consent flow. The order of steps is fixed — optional steps may be skipped by the user, but mandatory (blocking) steps must be completed before registration can proceed.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438"/>
        <w:gridCol w:w="2200"/>
        <w:gridCol w:w="2400"/>
      </w:tblGrid>
      <w:tr>
        <w:tc>
          <w:tcPr>
            <w:tcW w:type="dxa" w:w="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#</w:t>
            </w:r>
          </w:p>
        </w:tc>
        <w:tc>
          <w:tcPr>
            <w:tcW w:type="dxa" w:w="4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Consent type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Required?</w:t>
            </w:r>
          </w:p>
        </w:tc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Legal basis document</w:t>
            </w:r>
          </w:p>
        </w:tc>
      </w:tr>
      <w:tr>
        <w:tc>
          <w:tcPr>
            <w:tcW w:type="dxa" w:w="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</w:t>
            </w:r>
          </w:p>
        </w:tc>
        <w:tc>
          <w:tcPr>
            <w:tcW w:type="dxa" w:w="4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Terms of Use + Privacy Policy acceptance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⛔ MANDATORY — blocking</w:t>
            </w:r>
          </w:p>
        </w:tc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ASZF-001-EN, AT-001-EN</w:t>
            </w:r>
          </w:p>
        </w:tc>
      </w:tr>
      <w:tr>
        <w:tc>
          <w:tcPr>
            <w:tcW w:type="dxa" w:w="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</w:t>
            </w:r>
          </w:p>
        </w:tc>
        <w:tc>
          <w:tcPr>
            <w:tcW w:type="dxa" w:w="4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t>Health Connect step-count permission (Android)</w:t>
              <w:br/>
            </w:r>
            <w:r>
              <w:rPr/>
              <w:t>HealthKit step-count permission (iOS — currently inactive)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Optional — recommended</w:t>
            </w:r>
          </w:p>
        </w:tc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HE-001-EN</w:t>
            </w:r>
          </w:p>
        </w:tc>
      </w:tr>
      <w:tr>
        <w:tc>
          <w:tcPr>
            <w:tcW w:type="dxa" w:w="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3</w:t>
            </w:r>
          </w:p>
        </w:tc>
        <w:tc>
          <w:tcPr>
            <w:tcW w:type="dxa" w:w="4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Banking notification read permission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Optional</w:t>
            </w:r>
          </w:p>
        </w:tc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BH-001-EN</w:t>
            </w:r>
          </w:p>
        </w:tc>
      </w:tr>
      <w:tr>
        <w:tc>
          <w:tcPr>
            <w:tcW w:type="dxa" w:w="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4</w:t>
            </w:r>
          </w:p>
        </w:tc>
        <w:tc>
          <w:tcPr>
            <w:tcW w:type="dxa" w:w="4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Marketing push notifications (FCM)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Optional — future [FCM not yet active]</w:t>
            </w:r>
          </w:p>
        </w:tc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AT-001-EN §6</w:t>
            </w:r>
          </w:p>
        </w:tc>
      </w:tr>
      <w:tr>
        <w:tc>
          <w:tcPr>
            <w:tcW w:type="dxa" w:w="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5</w:t>
            </w:r>
          </w:p>
        </w:tc>
        <w:tc>
          <w:tcPr>
            <w:tcW w:type="dxa" w:w="4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Analytics and ad tracking (AdMob)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Optional — relevant for Free users only</w:t>
            </w:r>
          </w:p>
        </w:tc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CK-001-EN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thick" w:color="D4A017" w:sz="12"/>
              <w:bottom w:val="single" w:color="D4A017" w:sz="4"/>
              <w:right w:val="single" w:color="D4A017" w:sz="4"/>
            </w:tcBorders>
            <w:shd w:fill="FEF6E4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⚠  Important: optional steps (2–5) are NOT conditions for using the app.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If the user declines steps 2–5, all core app features (financial tracking,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gamification, goals) remain fully accessible.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3. Consent Flow Step Diagram</w:t>
      </w:r>
    </w:p>
    <w:p>
      <w:pPr>
        <w:spacing w:after="80"/>
      </w:pPr>
      <w:r>
        <w:t xml:space="preserve"/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The diagram below shows the logical flow of the registration process. Each step includes the decision point and the resulting state.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7FBF9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REGISTRATION START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color w:val="1B6B4A"/>
                <w:sz w:val="24"/>
                <w:szCs w:val="24"/>
              </w:rPr>
              <w:t xml:space="preserve">↓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[ Step 1 ] Terms of Use + Privacy Policy → MANDATORY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├ Accepts → proceed to Step 2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└ Declines → registration aborted, app unusable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color w:val="1B6B4A"/>
                <w:sz w:val="24"/>
                <w:szCs w:val="24"/>
              </w:rPr>
              <w:t xml:space="preserve">↓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[ Step 2 ] Health Connect / step count → OPTIONAL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├ Grants → step-count XP and challenges available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└ Skips → step-count features unavailable (can be enabled later)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color w:val="1B6B4A"/>
                <w:sz w:val="24"/>
                <w:szCs w:val="24"/>
              </w:rPr>
              <w:t xml:space="preserve">↓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[ Step 3 ] Banking notification access → OPTIONAL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├ Grants → automatic transaction import available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└ Skips → manual entry required (can be enabled later)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color w:val="1B6B4A"/>
                <w:sz w:val="24"/>
                <w:szCs w:val="24"/>
              </w:rPr>
              <w:t xml:space="preserve">↓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666666"/>
                <w:sz w:val="20"/>
                <w:szCs w:val="20"/>
              </w:rPr>
              <w:t xml:space="preserve">[ Step 4 ] Marketing push notifications (FCM) → OPTIONAL — future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   ├ Grants → challenge and reward notifications enabled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   └ Skips → notifications off (changeable in Settings)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color w:val="1B6B4A"/>
                <w:sz w:val="24"/>
                <w:szCs w:val="24"/>
              </w:rPr>
              <w:t xml:space="preserve">↓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[ Step 5 ] Analytics / AdMob tracking → OPTIONAL (Free users only)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├ Accepts → personalised ads and analytics enabled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└ Declines → non-personalised ads, analytics limited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└ PRO user → this step is skipped (no ads)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color w:val="1B6B4A"/>
                <w:sz w:val="24"/>
                <w:szCs w:val="24"/>
              </w:rPr>
              <w:t xml:space="preserve">↓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HOME SCREEN — app fully accessible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4. Step 1 — Terms of Use and Privacy Policy Acceptance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4.1 When it appears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During registration, after entering email/password, before account creation. Blocking: the account is only created after acceptance.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4.2 UI text — dialog/modal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0F7F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  <w:ind w:left="120" w:right="120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[ SCREEN: Registration — Step 3 of 3 ]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C8E6DA"/>
                <w:sz w:val="16"/>
                <w:szCs w:val="16"/>
              </w:rPr>
              <w:t xml:space="preserve">────────────────────────────────────────────────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Accept Terms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To use Cashletics, you need to accept the following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documents. Please read them carefully.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☐ ] I have read and accept the Terms of Use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      and the Privacy Policy.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→ Terms of Use [link]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→ Privacy Policy [link]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Create Account ]   — active only when checkbox is ticked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Cancel ]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4.3 Implementation notes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Checkbox default state: unchecked (not pre-ticked — GDPR Art. 7: no implicit consent).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The "Create Account" button is disabled until the checkbox is ticked.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Terms of Use and Privacy Policy links open cashleticsapp.com/legal.php in an in-app WebView.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Consent log entry: see HJ-001 Section 10 — consent_type: "terms_and_privacy".</w:t>
      </w:r>
    </w:p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5. Step 2 — Health Connect / Step Count Permission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5.1 When it appears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Immediately after successful registration, on first login. Optional — skippable via "Skip" button. Can be re-enabled later: Settings → Health data.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5.2 Prominent disclosure dialog (required by Play Store policy)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Per GDPR Art. 9(2)(a): step count data qualifies as health data and requires explicit prior disclosure BEFORE the system permission request.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0F7F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  <w:ind w:left="120" w:right="120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[ SCREEN: Step Count Tracking Setup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C8E6DA"/>
                <w:sz w:val="16"/>
                <w:szCs w:val="16"/>
              </w:rPr>
              <w:t xml:space="preserve">────────────────────────────────────────────────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Step Count Rewards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Cashletics can reward you based on your daily step count.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To do this, we need access to the Health Connect app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(Android), which manages your device's health data.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What we read: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Daily step count (today's value only)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What we do NOT read: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Heart rate, sleep data, weight or any other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 health metric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We use this data solely to award XP points and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evaluate challenges. You can revoke this permission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at any time.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→ Privacy Policy — Health Data section [link]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Open Health Connect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Skip — continue without step count ]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5.3 Health Connect system dialog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After tapping "Open Health Connect", the Android operating system's own Health Connect permission screen is displayed. The app logs the result of the system dialog.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5.4 iOS — HealthKit (future)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thick" w:color="D4A017" w:sz="12"/>
              <w:bottom w:val="single" w:color="D4A017" w:sz="4"/>
              <w:right w:val="single" w:color="D4A017" w:sz="4"/>
            </w:tcBorders>
            <w:shd w:fill="FEF6E4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/>
              <w:t>iOS / HealthKit currently inactive; to be updated before iOS launch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The iOS App Store HealthKit permission text must be provided separately in App Store Connect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under the NSHealthShareUsageDescription key.</w:t>
            </w:r>
          </w:p>
          <w:p>
            <w:pPr>
              <w:spacing w:after="60"/>
              <w:ind w:left="120" w:right="120"/>
            </w:pPr>
            <w:r>
              <w:t xml:space="preserve">Suggested text: </w:t>
            </w:r>
            <w:r>
              <w:rPr/>
              <w:t>iOS / HealthKit currently inactive; to be updated before iOS launch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5.5 Implementation notes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The prominent disclosure dialog above MUST appear before the Health Connect system dialog (Play Health Connect policy requirement).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If the user denies in Health Connect: the app logs the denial, the feature is unavailable, but the app continues normally.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Consent log entry: consent_type: "health_connect" — see HJ-001 Section 10.</w:t>
      </w:r>
    </w:p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6. Step 3 — Banking Notification Read Permission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6.1 When it appears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After the Health Connect step (regardless of its outcome). Optional. Can be re-enabled later: Settings → Banking notifications.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6.2 Prominent disclosure dialog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0F7F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  <w:ind w:left="120" w:right="120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[ SCREEN: Automatic Transaction Import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C8E6DA"/>
                <w:sz w:val="16"/>
                <w:szCs w:val="16"/>
              </w:rPr>
              <w:t xml:space="preserve">────────────────────────────────────────────────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Automatic Expense Tracking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Cashletics can automatically record your expenses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by reading your banking push notifications.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Important: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The app reads ONLY the text of your notifications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It does NOT access your bank account or login credentials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Notification text is NOT sent to our servers — only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 the parsed amount and merchant name are stored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You can revoke this permission at any time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→ Banking Notification Consent Statement [link]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Enable notification access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Skip — I will enter expenses manually ]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6.3 Android NotificationListenerService system screen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Tapping "Enable notification access" navigates to Android Settings → Apps → Special app access → Notification access. The user enables the system-level permission there.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6.4 Implementation notes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The NotificationListenerService only starts if the user has also granted the system-level permission.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Permission status (granted/denied/revoked) must be checked on every app launch.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Consent log entry: consent_type: "banking_notification" — see HJ-001 Section 10.</w:t>
      </w:r>
    </w:p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7. Step 4 — Marketing Push Notifications (FCM)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thick" w:color="D4A017" w:sz="12"/>
              <w:bottom w:val="single" w:color="D4A017" w:sz="4"/>
              <w:right w:val="single" w:color="D4A017" w:sz="4"/>
            </w:tcBorders>
            <w:shd w:fill="FEF6E4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⚠  Future feature — FCM (Firebase Cloud Messaging) is NOT yet active.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This step is added to the consent flow only after FCM is activated.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Text prepared in advance. SZ-001 trigger: "when FCM is activated, implement this step".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7.1 UI text (prepared in advance for future implementation)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0F7F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  <w:ind w:left="120" w:right="120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[ SCREEN: Notification Settings ] — FUTURE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C8E6DA"/>
                <w:sz w:val="16"/>
                <w:szCs w:val="16"/>
              </w:rPr>
              <w:t xml:space="preserve">────────────────────────────────────────────────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Stay motivated with notifications!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Would you like us to notify you: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when you are close to completing a challenge,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when you have received a reward,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when a friend overtakes you on the leaderboard?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You can turn off notifications at any time in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Settings → Notifications.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Yes, enable notifications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No thanks ]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8. Step 5 — Analytics and Ad Tracking (AdMob)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8.1 When it appears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Free users only. For PRO users this step is skipped (no ads). In addition to the Android system ATT equivalent, the app displays its own consent dialog.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8.2 UI text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0F7F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  <w:ind w:left="120" w:right="120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[ SCREEN: Personalisation and Statistics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C8E6DA"/>
                <w:sz w:val="16"/>
                <w:szCs w:val="16"/>
              </w:rPr>
              <w:t xml:space="preserve">────────────────────────────────────────────────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Help us improve Cashletics!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If you agree, we collect the following data: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App usage statistics (Firebase Analytics)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Advertising ID (GAID) — for personalised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 ads (Google AdMob)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If you decline: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Non-personalised ads will be shown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Core app features are unaffected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→ Cookie &amp; Tracking Policy [link]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I agree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I decline ]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8.3 Implementation notes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Integration of the Google UMP (User Messaging Platform) SDK is mandatory for Google Consent Mode v2 compliance.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"I agree" → GDPR consent state: GRANTED → Firebase Analytics + AdMob personalised mode.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"I decline" → GDPR consent state: DENIED → AdMob non-personalised ads mode, Analytics limited.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PRO users: AdMob SDK initialisation may be skipped, consent request not required.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Consent log entry: consent_type: "analytics_ads" — see HJ-001 Section 10.</w:t>
      </w:r>
    </w:p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9. Consent Withdrawal — Settings Menu Structure</w:t>
      </w:r>
    </w:p>
    <w:p>
      <w:pPr>
        <w:spacing w:after="80"/>
      </w:pPr>
      <w:r>
        <w:t xml:space="preserve"/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The user may withdraw any consent at any time from the app Settings menu. The following structure must be implemented: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2800"/>
        <w:gridCol w:w="3638"/>
      </w:tblGrid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Settings menu item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What it withdraws</w:t>
            </w:r>
          </w:p>
        </w:tc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Effect of withdrawal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 → Terms &amp; Privacy Policy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Irrevocable — only removable via account deletion</w:t>
            </w:r>
          </w:p>
        </w:tc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Account deletion button available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 → Health data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Health Connect / HealthKit permission</w:t>
            </w:r>
          </w:p>
        </w:tc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Step-count features stop; prior data retained (separately deletable)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 → Banking notifications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NotificationListenerService permission</w:t>
            </w:r>
          </w:p>
        </w:tc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Auto-import stops; imported transactions retained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 → Notifications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FCM push permission (future)</w:t>
            </w:r>
          </w:p>
        </w:tc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Notifications stop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 → Ads &amp; Analytics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AdMob + Analytics consent</w:t>
            </w:r>
          </w:p>
        </w:tc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Non-personalised ads; analytics limited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Account → Delete account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All data + all consents</w:t>
            </w:r>
          </w:p>
        </w:tc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Firestore data deleted, account closed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C8E6DA" w:sz="4"/>
              <w:left w:val="thick" w:color="1B6B4A" w:sz="12"/>
              <w:bottom w:val="single" w:color="C8E6DA" w:sz="4"/>
              <w:right w:val="single" w:color="C8E6DA" w:sz="4"/>
            </w:tcBorders>
            <w:shd w:fill="F7FB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ℹ  Developer note — logging withdrawal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Consent withdrawal must be recorded in Firestore with the same log entry format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as the original consent — with action: "revoked".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See: HJ-001 Section 10 — Firestore consent log schema.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10. Firestore Consent Log Schema Reference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C8E6DA" w:sz="4"/>
              <w:left w:val="thick" w:color="1B6B4A" w:sz="12"/>
              <w:bottom w:val="single" w:color="C8E6DA" w:sz="4"/>
              <w:right w:val="single" w:color="C8E6DA" w:sz="4"/>
            </w:tcBorders>
            <w:shd w:fill="F7FB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The Firestore consent log schema is defined in HJ-001 (Hungarian version), Section 10.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The schema is identical for both language versions of the app — no duplication required.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Collection path:  users/{userId}/consents/{consentId}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Key fields:  consent_type | action | timestamp | app_version | document_version | platform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For full field definitions and consent_type values, refer to HJ-001 Section 10.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11. Play Store Review-Ready Compliance Summary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4038"/>
        <w:gridCol w:w="2000"/>
      </w:tblGrid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Play Store requirement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Cashletics implementation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Prominent disclosure before Health Connect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Section 5.2 — prior disclosure dialog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Ready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Prominent disclosure before NotificationListener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Section 6.2 — prior disclosure dialog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Ready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Explicit opt-in (not pre-ticked)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Section 4.2 — unchecked checkbox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Ready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Revocability in Settings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Section 9 — Settings menu structure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Ready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Consent logging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HJ-001 Section 10 — Firestore schema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Ready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UMP SDK (AdMob)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Section 8.3 — implementation note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⚠ To implement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FCM opt-in text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Section 7 — prepared in advance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⏳ Future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iOS HealthKit NSUsageDescription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Section 5.4 — currently inactive until iOS launch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⏳ Before iOS launch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12. Governing Language and Version Control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thick" w:color="D4A017" w:sz="12"/>
              <w:bottom w:val="single" w:color="D4A017" w:sz="4"/>
              <w:right w:val="single" w:color="D4A017" w:sz="4"/>
            </w:tcBorders>
            <w:shd w:fill="FEF6E4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GOVERNING LANGUAGE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This document is an English translation provided for the convenience of non-Hungarian speaking users.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The authoritative version of this specification is the Hungarian language document HJ-001.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In case of any discrepancy between the Hungarian and English versions, the Hungarian version shall prevail.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Hungarian version: cashleticsapp.com/legal.php?lang=hu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000"/>
        <w:gridCol w:w="4238"/>
        <w:gridCol w:w="2000"/>
      </w:tblGrid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Version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Date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Changes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Approved by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v1.5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1 August 2026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Initial version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v1.7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1 August 2026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Sybell registered address corrected (DPA-001); DPA-002 clause 3.6 breach notification narrowed + non-excludable liability categories; DPA-003 liability cap (12 months’ fees, min. HUF 500,000); publication date updated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v1.8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1 August 2026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Legal review approved (DPIA-001, LIA-001, PR-001; DPA-002 clause 3.6 + liability framework; DPA-003 liability cap). Signatures pending.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</w:tbl>
    <w:p>
      <w:pPr>
        <w:spacing w:after="24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Acknowledgement of Receipt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19"/>
        <w:gridCol w:w="200"/>
        <w:gridCol w:w="4719"/>
      </w:tblGrid>
      <w:tr>
        <w:tc>
          <w:tcPr>
            <w:tcW w:type="dxa" w:w="4719"/>
            <w:tcBorders>
              <w:top w:val="nil"/>
              <w:left w:val="nil"/>
              <w:bottom w:val="nil"/>
              <w:right w:val="nil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Data Controller</w:t>
            </w:r>
          </w:p>
          <w:p>
            <w:pPr>
              <w:spacing w:after="600"/>
            </w:pPr>
            <w:r>
              <w:t xml:space="preserve"/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....................................................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Mózer Ferenc</w:t>
            </w:r>
          </w:p>
          <w:p>
            <w:pPr>
              <w:jc w:val="center"/>
            </w:pPr>
            <w:r>
              <w:rPr/>
              <w:t>Date: 1 August 2026</w:t>
            </w:r>
          </w:p>
        </w:tc>
        <w:tc>
          <w:tcPr>
            <w:tcW w:type="dxa" w:w="200"/>
            <w:tcBorders>
              <w:top w:val="nil"/>
              <w:left w:val="nil"/>
              <w:bottom w:val="nil"/>
              <w:right w:val="nil"/>
            </w:tcBorders>
          </w:tcPr>
          <w:p>
            <w:r>
              <w:t xml:space="preserve"/>
            </w:r>
          </w:p>
        </w:tc>
        <w:tc>
          <w:tcPr>
            <w:tcW w:type="dxa" w:w="4719"/>
            <w:tcBorders>
              <w:top w:val="nil"/>
              <w:left w:val="nil"/>
              <w:bottom w:val="nil"/>
              <w:right w:val="nil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Prepared by</w:t>
            </w:r>
          </w:p>
          <w:p>
            <w:pPr>
              <w:spacing w:after="600"/>
            </w:pPr>
            <w:r>
              <w:t xml:space="preserve"/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....................................................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Dr. Crespo Zsuzsanna</w:t>
            </w:r>
          </w:p>
          <w:p>
            <w:pPr>
              <w:jc w:val="center"/>
            </w:pPr>
            <w:r>
              <w:rPr/>
              <w:t>Date: 1 August 2026</w:t>
            </w:r>
          </w:p>
        </w:tc>
      </w:tr>
    </w:tbl>
    <w:p>
      <w:pPr>
        <w:spacing w:after="240"/>
      </w:pPr>
      <w:r>
        <w:t xml:space="preserve"/>
      </w:r>
    </w:p>
    <w:p>
      <w:pPr>
        <w:spacing w:after="100"/>
        <w:jc w:val="both"/>
      </w:pPr>
      <w:r>
        <w:rPr/>
        <w:t>Next scheduled review: 1 August 2027</w:t>
      </w:r>
    </w:p>
    <w:p>
      <w:r>
        <w:rPr>
          <w:b/>
          <w:color w:val="0070C0"/>
        </w:rPr>
        <w:t>v1.5a supplement — Health Connect permission request:</w:t>
      </w:r>
    </w:p>
    <w:p>
      <w:r>
        <w:rPr>
          <w:color w:val="0070C0"/>
        </w:rPr>
        <w:t>After Health Connect / step-count consent, Android system permissions may include READ_STEPS, READ_HEALTH_DATA_HISTORY and ACTIVITY_RECOGNITION. These are used only for step count and aggregated historical step totals; the app does not request GPS, routes, heart rate or workout type.</w:t>
      </w:r>
    </w:p>
    <w:sectPr>
      <w:headerReference w:type="default" r:id="rId7"/>
      <w:footerReference w:type="default" r:id="rId8"/>
      <w:headerReference w:type="first" r:id="rId11"/>
      <w:footerReference w:type="first" r:id="rId12"/>
      <w:headerReference w:type="even" r:id="rId13"/>
      <w:footerReference w:type="even" r:id="rId14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8E6DA" w:sz="4" w:space="1"/>
      </w:pBdr>
      <w:tabs>
        <w:tab w:val="right" w:pos="9638"/>
      </w:tabs>
      <w:spacing w:before="80"/>
    </w:pPr>
    <w:r>
      <w:t>HJ-001-EN | v1.8 | Effective: 1 August 2026 | Cashletics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6B4A" w:sz="8" w:space="1"/>
      </w:pBdr>
      <w:tabs>
        <w:tab w:val="center" w:pos="4819"/>
        <w:tab w:val="right" w:pos="9638"/>
      </w:tabs>
      <w:spacing w:after="80"/>
    </w:pPr>
    <w:r>
      <w:drawing>
        <wp:inline distT="0" distB="0" distL="0" distR="0">
          <wp:extent cx="1238250" cy="4000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1A1A2E"/>
        <w:sz w:val="20"/>
        <w:szCs w:val="20"/>
      </w:rPr>
      <w:t xml:space="preserve">In-app Consent Flow &amp; Texts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666666"/>
        <w:sz w:val="20"/>
        <w:szCs w:val="20"/>
      </w:rPr>
      <w:t xml:space="preserve">HJ-001-EN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70ab9e2edc4f05586ecf2e3db131623677b8242d.jpg"/><Relationship Id="rId10" Type="http://schemas.openxmlformats.org/officeDocument/2006/relationships/fontTable" Target="fontTable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_rels/header1.xml.rels><?xml version='1.0' encoding='UTF-8' standalone='yes'?>
<Relationships xmlns="http://schemas.openxmlformats.org/package/2006/relationships"><Relationship Id="rId0" Type="http://schemas.openxmlformats.org/officeDocument/2006/relationships/image" Target="media/70ab9e2edc4f05586ecf2e3db131623677b8242d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2026-05-17T09:05:33.499Z</dcterms:created>
  <dcterms:modified xsi:type="dcterms:W3CDTF">2026-05-17T09:05:33.511Z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