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400050"/>
                    </a:xfrm>
                    <a:prstGeom prst="rect">
                      <a:avLst/>
                    </a:prstGeom>
                  </pic:spPr>
                </pic:pic>
              </a:graphicData>
            </a:graphic>
          </wp:inline>
        </w:drawing>
      </w:r>
    </w:p>
    <w:p>
      <w:pPr>
        <w:spacing w:after="120"/>
      </w:pPr>
      <w:r>
        <w:rPr>
          <w:rFonts w:ascii="Arial" w:cs="Arial" w:eastAsia="Arial" w:hAnsi="Arial"/>
          <w:caps/>
          <w:color w:val="1B6B4A"/>
          <w:sz w:val="18"/>
          <w:szCs w:val="18"/>
        </w:rPr>
        <w:t xml:space="preserve">B BLOCK · FOR USERS</w:t>
      </w:r>
    </w:p>
    <w:p>
      <w:pPr>
        <w:spacing w:after="120"/>
      </w:pPr>
      <w:r>
        <w:rPr>
          <w:rFonts w:ascii="Arial" w:cs="Arial" w:eastAsia="Arial" w:hAnsi="Arial"/>
          <w:b/>
          <w:bCs/>
          <w:color w:val="1A1A2E"/>
          <w:sz w:val="36"/>
          <w:szCs w:val="36"/>
        </w:rPr>
        <w:t xml:space="preserve">Banking Notification Consent</w:t>
      </w:r>
    </w:p>
    <w:p>
      <w:pPr>
        <w:spacing w:after="480"/>
      </w:pPr>
      <w:r>
        <w:rPr>
          <w:rFonts w:ascii="Arial" w:cs="Arial" w:eastAsia="Arial" w:hAnsi="Arial"/>
          <w:color w:val="666666"/>
          <w:sz w:val="20"/>
          <w:szCs w:val="20"/>
        </w:rPr>
        <w:t xml:space="preserve">BH-001-EN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6838"/>
      </w:tblGrid>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Data Controller</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Mózer Ferenc (sole trader)</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Registered address</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6044 Kecskemét, Hetény-Belsőnyír 268/2., Hungary</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Tax number</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41905517-1-23</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Contact (privacy)</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privacy@cashleticsapp.com</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Effective date</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Prepared by</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Dr. Crespo Zsuzsanna | zsuzsanna@crespo.hu</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Version</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v1.8</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Governing language</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Hungarian (BH-001). In case of any discrepancy between the Hungarian and English versions, the Hungarian version shall prevail.</w:t>
            </w:r>
          </w:p>
        </w:tc>
      </w:tr>
    </w:tbl>
    <w:p>
      <w:pPr>
        <w:spacing w:after="400"/>
      </w:pPr>
      <w:r>
        <w:t xml:space="preserve"/>
      </w:r>
    </w:p>
    <w:p>
      <w:pPr>
        <w:tabs>
          <w:tab w:val="right" w:pos="9638"/>
        </w:tabs>
      </w:pPr>
      <w:r>
        <w:t xml:space="preserve">cashleticsapp.com/legal.php  ·  </w:t>
      </w:r>
      <w:r>
        <w:rPr/>
        <w:t>Public user-facing document</w:t>
      </w:r>
      <w:r>
        <w:tab/>
        <w:t>GDPR-compliant</w:t>
      </w:r>
    </w:p>
    <w:p>
      <w:pPr>
        <w:pageBreakBefore/>
        <w:spacing w:after="0"/>
      </w:pPr>
      <w:fldSimple w:instr="PAGE"/>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D4A017" w:sz="4"/>
              <w:left w:val="thick" w:color="D4A017" w:sz="12"/>
              <w:bottom w:val="single" w:color="D4A017" w:sz="4"/>
              <w:right w:val="single" w:color="D4A017" w:sz="4"/>
            </w:tcBorders>
            <w:shd w:fill="FEF6E4"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GOVERNING LANGUAGE NOTICE</w:t>
            </w:r>
          </w:p>
          <w:p>
            <w:pPr>
              <w:spacing w:after="60"/>
              <w:ind w:left="120" w:right="120"/>
            </w:pPr>
            <w:r>
              <w:rPr>
                <w:rFonts w:ascii="Arial" w:cs="Arial" w:eastAsia="Arial" w:hAnsi="Arial"/>
                <w:color w:val="1A1A2E"/>
                <w:sz w:val="20"/>
                <w:szCs w:val="20"/>
              </w:rPr>
              <w:t xml:space="preserve">This document is the English translation of the Hungarian Banking Notification Consent (BH-001).</w:t>
            </w:r>
          </w:p>
          <w:p>
            <w:pPr>
              <w:spacing w:after="60"/>
              <w:ind w:left="120" w:right="120"/>
            </w:pPr>
            <w:r>
              <w:rPr>
                <w:rFonts w:ascii="Arial" w:cs="Arial" w:eastAsia="Arial" w:hAnsi="Arial"/>
                <w:color w:val="1A1A2E"/>
                <w:sz w:val="20"/>
                <w:szCs w:val="20"/>
              </w:rPr>
              <w:t xml:space="preserve">In case of any discrepancy between the Hungarian and English versions, the Hungarian version shall prevail.</w:t>
            </w:r>
          </w:p>
          <w:p>
            <w:pPr>
              <w:spacing w:after="60"/>
              <w:ind w:left="120" w:right="120"/>
            </w:pPr>
            <w:r>
              <w:rPr>
                <w:rFonts w:ascii="Arial" w:cs="Arial" w:eastAsia="Arial" w:hAnsi="Arial"/>
                <w:color w:val="1A1A2E"/>
                <w:sz w:val="20"/>
                <w:szCs w:val="20"/>
              </w:rPr>
              <w:t xml:space="preserve">The Hungarian version is available at: cashleticsapp.com/legal.php?lang=hu</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1. Scope of Access — What the App Reads and What It Does NOT</w:t>
      </w:r>
    </w:p>
    <w:p>
      <w:pPr>
        <w:spacing w:after="80"/>
      </w:pPr>
      <w:r>
        <w:t xml:space="preserve"/>
      </w:r>
    </w:p>
    <w:p>
      <w:pPr>
        <w:spacing w:after="80" w:before="200"/>
      </w:pPr>
      <w:r>
        <w:rPr>
          <w:rFonts w:ascii="Arial" w:cs="Arial" w:eastAsia="Arial" w:hAnsi="Arial"/>
          <w:b/>
          <w:bCs/>
          <w:color w:val="1B6B4A"/>
          <w:sz w:val="22"/>
          <w:szCs w:val="22"/>
        </w:rPr>
        <w:t xml:space="preserve">1.1 What Cashletics reads</w:t>
      </w:r>
    </w:p>
    <w:p>
      <w:pPr>
        <w:spacing w:after="120"/>
        <w:jc w:val="both"/>
      </w:pPr>
      <w:r>
        <w:rPr>
          <w:rFonts w:ascii="Arial" w:cs="Arial" w:eastAsia="Arial" w:hAnsi="Arial"/>
          <w:color w:val="1A1A2E"/>
          <w:sz w:val="22"/>
          <w:szCs w:val="22"/>
        </w:rPr>
        <w:t xml:space="preserve">The Cashletics application reads the text of push notifications sent by your banking or financial service provider to your device. Specifically, the app processes:</w:t>
      </w:r>
    </w:p>
    <w:p>
      <w:pPr>
        <w:pStyle w:val="ListParagraph"/>
        <w:numPr>
          <w:ilvl w:val="0"/>
          <w:numId w:val="2"/>
        </w:numPr>
        <w:spacing w:after="80"/>
      </w:pPr>
      <w:r>
        <w:rPr>
          <w:rFonts w:ascii="Arial" w:cs="Arial" w:eastAsia="Arial" w:hAnsi="Arial"/>
          <w:color w:val="1A1A2E"/>
          <w:sz w:val="22"/>
          <w:szCs w:val="22"/>
        </w:rPr>
        <w:t xml:space="preserve">the text content of the push notification (e.g. "Purchase: HUF 3,500 at XYZ Store")</w:t>
      </w:r>
    </w:p>
    <w:p>
      <w:pPr>
        <w:pStyle w:val="ListParagraph"/>
        <w:numPr>
          <w:ilvl w:val="0"/>
          <w:numId w:val="2"/>
        </w:numPr>
        <w:spacing w:after="80"/>
      </w:pPr>
      <w:r>
        <w:rPr>
          <w:rFonts w:ascii="Arial" w:cs="Arial" w:eastAsia="Arial" w:hAnsi="Arial"/>
          <w:color w:val="1A1A2E"/>
          <w:sz w:val="22"/>
          <w:szCs w:val="22"/>
        </w:rPr>
        <w:t xml:space="preserve">the timestamp of the notification</w:t>
      </w:r>
    </w:p>
    <w:p>
      <w:pPr>
        <w:pStyle w:val="ListParagraph"/>
        <w:numPr>
          <w:ilvl w:val="0"/>
          <w:numId w:val="2"/>
        </w:numPr>
        <w:spacing w:after="80"/>
      </w:pPr>
      <w:r>
        <w:rPr>
          <w:rFonts w:ascii="Arial" w:cs="Arial" w:eastAsia="Arial" w:hAnsi="Arial"/>
          <w:color w:val="1A1A2E"/>
          <w:sz w:val="22"/>
          <w:szCs w:val="22"/>
        </w:rPr>
        <w:t xml:space="preserve">the sender application name (e.g. "OTP Mobilbank") for categorisation purposes</w:t>
      </w:r>
    </w:p>
    <w:p>
      <w:pPr>
        <w:spacing w:after="80"/>
      </w:pPr>
      <w:r>
        <w:t xml:space="preserve"/>
      </w:r>
    </w:p>
    <w:p>
      <w:pPr>
        <w:spacing w:after="80" w:before="200"/>
      </w:pPr>
      <w:r>
        <w:rPr>
          <w:rFonts w:ascii="Arial" w:cs="Arial" w:eastAsia="Arial" w:hAnsi="Arial"/>
          <w:b/>
          <w:bCs/>
          <w:color w:val="1B6B4A"/>
          <w:sz w:val="22"/>
          <w:szCs w:val="22"/>
        </w:rPr>
        <w:t xml:space="preserve">1.2 What Cashletics does NOT access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8E6DA" w:sz="4"/>
              <w:left w:val="thick" w:color="1B6B4A" w:sz="12"/>
              <w:bottom w:val="single" w:color="C8E6DA" w:sz="4"/>
              <w:right w:val="single" w:color="C8E6DA" w:sz="4"/>
            </w:tcBorders>
            <w:shd w:fill="F7FBF9"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  IMPORTANT — The Cashletics app does NOT:</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  access your bank account, credit card, or any financial account</w:t>
            </w:r>
          </w:p>
          <w:p>
            <w:pPr>
              <w:spacing w:after="60"/>
              <w:ind w:left="120" w:right="120"/>
            </w:pPr>
            <w:r>
              <w:rPr>
                <w:rFonts w:ascii="Arial" w:cs="Arial" w:eastAsia="Arial" w:hAnsi="Arial"/>
                <w:color w:val="1A1A2E"/>
                <w:sz w:val="20"/>
                <w:szCs w:val="20"/>
              </w:rPr>
              <w:t xml:space="preserve">✖  read your login credentials, PIN, or authentication data</w:t>
            </w:r>
          </w:p>
          <w:p>
            <w:pPr>
              <w:spacing w:after="60"/>
              <w:ind w:left="120" w:right="120"/>
            </w:pPr>
            <w:r>
              <w:rPr>
                <w:rFonts w:ascii="Arial" w:cs="Arial" w:eastAsia="Arial" w:hAnsi="Arial"/>
                <w:color w:val="1A1A2E"/>
                <w:sz w:val="20"/>
                <w:szCs w:val="20"/>
              </w:rPr>
              <w:t xml:space="preserve">✖  connect to banking APIs or Open Banking services</w:t>
            </w:r>
          </w:p>
          <w:p>
            <w:pPr>
              <w:spacing w:after="60"/>
              <w:ind w:left="120" w:right="120"/>
            </w:pPr>
            <w:r>
              <w:rPr>
                <w:rFonts w:ascii="Arial" w:cs="Arial" w:eastAsia="Arial" w:hAnsi="Arial"/>
                <w:color w:val="1A1A2E"/>
                <w:sz w:val="20"/>
                <w:szCs w:val="20"/>
              </w:rPr>
              <w:t xml:space="preserve">✖  store your full account number or card number</w:t>
            </w:r>
          </w:p>
          <w:p>
            <w:pPr>
              <w:spacing w:after="60"/>
              <w:ind w:left="120" w:right="120"/>
            </w:pPr>
            <w:r>
              <w:rPr>
                <w:rFonts w:ascii="Arial" w:cs="Arial" w:eastAsia="Arial" w:hAnsi="Arial"/>
                <w:color w:val="1A1A2E"/>
                <w:sz w:val="20"/>
                <w:szCs w:val="20"/>
              </w:rPr>
              <w:t xml:space="preserve">✖  initiate any financial transaction</w:t>
            </w:r>
          </w:p>
          <w:p>
            <w:pPr>
              <w:spacing w:after="60"/>
              <w:ind w:left="120" w:right="120"/>
            </w:pPr>
            <w:r>
              <w:rPr>
                <w:rFonts w:ascii="Arial" w:cs="Arial" w:eastAsia="Arial" w:hAnsi="Arial"/>
                <w:color w:val="1A1A2E"/>
                <w:sz w:val="20"/>
                <w:szCs w:val="20"/>
              </w:rPr>
              <w:t xml:space="preserve">✖  share your financial notification data with advertisers</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The app functions solely as a notification reader to help you track your spending automatically.</w:t>
            </w:r>
          </w:p>
        </w:tc>
      </w:tr>
    </w:tbl>
    <w:p>
      <w:pPr>
        <w:spacing w:after="160"/>
      </w:pPr>
      <w:r>
        <w:t xml:space="preserve"/>
      </w:r>
    </w:p>
    <w:p>
      <w:pPr>
        <w:spacing w:after="80" w:before="200"/>
      </w:pPr>
      <w:r>
        <w:rPr>
          <w:rFonts w:ascii="Arial" w:cs="Arial" w:eastAsia="Arial" w:hAnsi="Arial"/>
          <w:b/>
          <w:bCs/>
          <w:color w:val="1B6B4A"/>
          <w:sz w:val="22"/>
          <w:szCs w:val="22"/>
        </w:rPr>
        <w:t xml:space="preserve">1.3 Technical mechanism</w:t>
      </w:r>
    </w:p>
    <w:p>
      <w:pPr>
        <w:spacing w:after="120"/>
        <w:jc w:val="both"/>
      </w:pPr>
      <w:r>
        <w:rPr>
          <w:rFonts w:ascii="Arial" w:cs="Arial" w:eastAsia="Arial" w:hAnsi="Arial"/>
          <w:color w:val="1A1A2E"/>
          <w:sz w:val="22"/>
          <w:szCs w:val="22"/>
        </w:rPr>
        <w:t xml:space="preserve">Cashletics uses the Android Notification Listener Service (NotificationListenerService) API, which enables the app to read the text of notifications displayed on your device's notification bar. This permission must be explicitly granted by you in your device settings and can be revoked at any time.</w:t>
      </w:r>
    </w:p>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2. Legal Basis for Processing</w:t>
      </w:r>
    </w:p>
    <w:p>
      <w:pPr>
        <w:spacing w:after="80"/>
      </w:pPr>
      <w:r>
        <w:t xml:space="preserve"/>
      </w:r>
    </w:p>
    <w:p>
      <w:pPr>
        <w:spacing w:after="120"/>
        <w:jc w:val="both"/>
      </w:pPr>
      <w:r>
        <w:rPr>
          <w:rFonts w:ascii="Arial" w:cs="Arial" w:eastAsia="Arial" w:hAnsi="Arial"/>
          <w:color w:val="1A1A2E"/>
          <w:sz w:val="22"/>
          <w:szCs w:val="22"/>
        </w:rPr>
        <w:t xml:space="preserve">The processing of banking notification data is based on your freely given, specific, informed and unambiguous consent, in accordance with:</w:t>
      </w:r>
    </w:p>
    <w:p>
      <w:pPr>
        <w:pStyle w:val="ListParagraph"/>
        <w:numPr>
          <w:ilvl w:val="0"/>
          <w:numId w:val="2"/>
        </w:numPr>
        <w:spacing w:after="80"/>
      </w:pPr>
      <w:r>
        <w:rPr>
          <w:rFonts w:ascii="Arial" w:cs="Arial" w:eastAsia="Arial" w:hAnsi="Arial"/>
          <w:color w:val="1A1A2E"/>
          <w:sz w:val="22"/>
          <w:szCs w:val="22"/>
        </w:rPr>
        <w:t xml:space="preserve">Art. 6(1)(a) of the General Data Protection Regulation (EU) 2016/679 (GDPR) — consent as the legal basis for processing</w:t>
      </w:r>
    </w:p>
    <w:p>
      <w:pPr>
        <w:pStyle w:val="ListParagraph"/>
        <w:numPr>
          <w:ilvl w:val="0"/>
          <w:numId w:val="2"/>
        </w:numPr>
        <w:spacing w:after="80"/>
      </w:pPr>
      <w:r>
        <w:rPr>
          <w:rFonts w:ascii="Arial" w:cs="Arial" w:eastAsia="Arial" w:hAnsi="Arial"/>
          <w:color w:val="1A1A2E"/>
          <w:sz w:val="22"/>
          <w:szCs w:val="22"/>
        </w:rPr>
        <w:t xml:space="preserve">Article 7 GDPR — conditions for consent (freely given, revocable at any time without detriment)</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8E6DA" w:sz="4"/>
              <w:left w:val="thick" w:color="1B6B4A" w:sz="12"/>
              <w:bottom w:val="single" w:color="C8E6DA" w:sz="4"/>
              <w:right w:val="single" w:color="C8E6DA" w:sz="4"/>
            </w:tcBorders>
            <w:shd w:fill="F7FBF9"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Consent is optional. You may use the Cashletics app without granting notification access.</w:t>
            </w:r>
          </w:p>
          <w:p>
            <w:pPr>
              <w:spacing w:after="60"/>
              <w:ind w:left="120" w:right="120"/>
            </w:pPr>
            <w:r>
              <w:rPr>
                <w:rFonts w:ascii="Arial" w:cs="Arial" w:eastAsia="Arial" w:hAnsi="Arial"/>
                <w:color w:val="1A1A2E"/>
                <w:sz w:val="20"/>
                <w:szCs w:val="20"/>
              </w:rPr>
              <w:t xml:space="preserve">If you do not grant this permission, the automatic transaction import feature will be unavailable,</w:t>
            </w:r>
          </w:p>
          <w:p>
            <w:pPr>
              <w:spacing w:after="60"/>
              <w:ind w:left="120" w:right="120"/>
            </w:pPr>
            <w:r>
              <w:rPr>
                <w:rFonts w:ascii="Arial" w:cs="Arial" w:eastAsia="Arial" w:hAnsi="Arial"/>
                <w:color w:val="1A1A2E"/>
                <w:sz w:val="20"/>
                <w:szCs w:val="20"/>
              </w:rPr>
              <w:t xml:space="preserve">but all other app functions remain fully accessible.</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3. Personal Data Processed</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Data category</w:t>
            </w:r>
          </w:p>
        </w:tc>
        <w:tc>
          <w:tcPr>
            <w:tcW w:type="dxa" w:w="6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Details</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Notification text</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Content of the push notification as displayed on screen (e.g. merchant name, amount, currency)</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Timestamp</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Date and time the notification was received</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Sender app name</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The name of the banking app that sent the notification (for categorisation)</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Parsed transaction data</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Amount, currency, merchant name — extracted automatically from notification text</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Consent record</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Date, time and version of consent given — stored in Cloud Firestore for GDPR Article 7(1) accountability</w:t>
            </w:r>
          </w:p>
        </w:tc>
      </w:tr>
    </w:tbl>
    <w:p>
      <w:pPr>
        <w:spacing w:after="160"/>
      </w:pPr>
      <w:r>
        <w:t xml:space="preserve"/>
      </w:r>
    </w:p>
    <w:p>
      <w:pPr>
        <w:spacing w:after="80" w:before="200"/>
      </w:pPr>
      <w:r>
        <w:rPr>
          <w:rFonts w:ascii="Arial" w:cs="Arial" w:eastAsia="Arial" w:hAnsi="Arial"/>
          <w:b/>
          <w:bCs/>
          <w:color w:val="1B6B4A"/>
          <w:sz w:val="22"/>
          <w:szCs w:val="22"/>
        </w:rPr>
        <w:t xml:space="preserve">3.1 Data minimisation</w:t>
      </w:r>
    </w:p>
    <w:p>
      <w:pPr>
        <w:spacing w:after="120"/>
        <w:jc w:val="both"/>
      </w:pPr>
      <w:r>
        <w:rPr>
          <w:rFonts w:ascii="Arial" w:cs="Arial" w:eastAsia="Arial" w:hAnsi="Arial"/>
          <w:color w:val="1A1A2E"/>
          <w:sz w:val="22"/>
          <w:szCs w:val="22"/>
        </w:rPr>
        <w:t xml:space="preserve">Cashletics processes only the data necessary for automatic transaction categorisation. Raw notification texts are parsed locally on your device; only the extracted structured data (amount, currency, merchant) is stored in the cloud. Original notification texts are not transmitted to our servers.</w:t>
      </w:r>
    </w:p>
    <w:p>
      <w:pPr>
        <w:spacing w:after="160"/>
      </w:pPr>
      <w:r>
        <w:t xml:space="preserve"/>
      </w:r>
    </w:p>
    <w:p>
      <w:pPr>
        <w:spacing w:after="80" w:before="200"/>
      </w:pPr>
      <w:r>
        <w:rPr>
          <w:rFonts w:ascii="Arial" w:cs="Arial" w:eastAsia="Arial" w:hAnsi="Arial"/>
          <w:b/>
          <w:bCs/>
          <w:color w:val="1B6B4A"/>
          <w:sz w:val="22"/>
          <w:szCs w:val="22"/>
        </w:rPr>
        <w:t xml:space="preserve">3.2 Sensitive financial data — no storage of account details</w:t>
      </w:r>
    </w:p>
    <w:p>
      <w:pPr>
        <w:spacing w:after="120"/>
        <w:jc w:val="both"/>
      </w:pPr>
      <w:r>
        <w:rPr>
          <w:rFonts w:ascii="Arial" w:cs="Arial" w:eastAsia="Arial" w:hAnsi="Arial"/>
          <w:color w:val="1A1A2E"/>
          <w:sz w:val="22"/>
          <w:szCs w:val="22"/>
        </w:rPr>
        <w:t xml:space="preserve">The app is designed to exclude account numbers, card numbers, and authentication credentials from any processing or storage. If a notification text contains such data, it is filtered out at the parsing stage before any data leaves your device.</w:t>
      </w:r>
    </w:p>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4. Data Storage and Retention</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Data</w:t>
            </w:r>
          </w:p>
        </w:tc>
        <w:tc>
          <w:tcPr>
            <w:tcW w:type="dxa" w:w="6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Storage / Retention</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Parsed transaction records</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Cloud Firestore (Google LLC, USA — EU-US DPF). Retained until account deletion or explicit user request.</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Consent record</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Cloud Firestore. Retained for 5 years from consent date for GDPR accountability.</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Raw notification texts</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Processed locally on device only. Not transmitted to servers.</w:t>
            </w:r>
          </w:p>
        </w:tc>
      </w:tr>
    </w:tbl>
    <w:p>
      <w:pPr>
        <w:spacing w:after="160"/>
      </w:pPr>
      <w:r>
        <w:t xml:space="preserve"/>
      </w:r>
    </w:p>
    <w:p>
      <w:pPr>
        <w:spacing w:after="120"/>
        <w:jc w:val="both"/>
      </w:pPr>
      <w:r>
        <w:rPr>
          <w:rFonts w:ascii="Arial" w:cs="Arial" w:eastAsia="Arial" w:hAnsi="Arial"/>
          <w:color w:val="1A1A2E"/>
          <w:sz w:val="22"/>
          <w:szCs w:val="22"/>
        </w:rPr>
        <w:t xml:space="preserve">Cloud Firestore is operated by Google LLC (1600 Amphitheatre Parkway, Mountain View, CA 94043, USA). Data transfer to the USA is based on the EU-US Data Privacy Framework (DPF). Google LLC is certified under the DPF. Further information: https://www.privacyshield.gov</w:t>
      </w:r>
    </w:p>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5. Data Processors</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3238"/>
        <w:gridCol w:w="2000"/>
        <w:gridCol w:w="2000"/>
      </w:tblGrid>
      <w:tr>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Processor</w:t>
            </w:r>
          </w:p>
        </w:tc>
        <w:tc>
          <w:tcPr>
            <w:tcW w:type="dxa" w:w="3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Purpose</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Location</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Transfer basis</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Google LLC / Cloud Firestore</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Cloud storage of parsed transaction and consent data</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USA (EU-US DPF)</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EU-US DPF</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6. Your Rights as a Data Subject</w:t>
      </w:r>
    </w:p>
    <w:p>
      <w:pPr>
        <w:spacing w:after="80"/>
      </w:pPr>
      <w:r>
        <w:t xml:space="preserve"/>
      </w:r>
    </w:p>
    <w:p>
      <w:pPr>
        <w:spacing w:after="120"/>
        <w:jc w:val="both"/>
      </w:pPr>
      <w:r>
        <w:rPr>
          <w:rFonts w:ascii="Arial" w:cs="Arial" w:eastAsia="Arial" w:hAnsi="Arial"/>
          <w:color w:val="1A1A2E"/>
          <w:sz w:val="22"/>
          <w:szCs w:val="22"/>
        </w:rPr>
        <w:t xml:space="preserve">Under the GDPR, you have the following rights in relation to your banking notification data:</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Right</w:t>
            </w:r>
          </w:p>
        </w:tc>
        <w:tc>
          <w:tcPr>
            <w:tcW w:type="dxa" w:w="6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How to exercise</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Right of access (Art. 15)</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Email: privacy@cashleticsapp.com</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Right to rectification (Art. 16)</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Email: privacy@cashleticsapp.com</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Right to erasure (Art. 17)</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In-app: Settings → Delete account, or email: privacy@cashleticsapp.com</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Right to data portability (Art. 20)</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Email: privacy@cashleticsapp.com — response within 30 days</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Right to withdraw consent (Art. 7(3))</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See Section 7 below — withdrawal does not affect prior lawful processing</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Right to lodge a complaint</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Hungarian NAIH: naih.hu | ugyfelszolgalat@naih.hu | +36 1 391 1400</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7. How to Withdraw Consent</w:t>
      </w:r>
    </w:p>
    <w:p>
      <w:pPr>
        <w:spacing w:after="80"/>
      </w:pPr>
      <w:r>
        <w:t xml:space="preserve"/>
      </w:r>
    </w:p>
    <w:p>
      <w:pPr>
        <w:spacing w:after="120"/>
        <w:jc w:val="both"/>
      </w:pPr>
      <w:r>
        <w:rPr>
          <w:rFonts w:ascii="Arial" w:cs="Arial" w:eastAsia="Arial" w:hAnsi="Arial"/>
          <w:color w:val="1A1A2E"/>
          <w:sz w:val="22"/>
          <w:szCs w:val="22"/>
        </w:rPr>
        <w:t xml:space="preserve">You may withdraw your consent to banking notification processing at any time, without providing any reason, and without suffering any disadvantage. Withdrawal does not affect the lawfulness of processing carried out prior to withdrawal.</w:t>
      </w:r>
    </w:p>
    <w:p>
      <w:pPr>
        <w:spacing w:after="80"/>
      </w:pPr>
      <w:r>
        <w:t xml:space="preserve"/>
      </w:r>
    </w:p>
    <w:p>
      <w:pPr>
        <w:spacing w:after="80" w:before="200"/>
      </w:pPr>
      <w:r>
        <w:rPr>
          <w:rFonts w:ascii="Arial" w:cs="Arial" w:eastAsia="Arial" w:hAnsi="Arial"/>
          <w:b/>
          <w:bCs/>
          <w:color w:val="1B6B4A"/>
          <w:sz w:val="22"/>
          <w:szCs w:val="22"/>
        </w:rPr>
        <w:t xml:space="preserve">7.1 Withdrawing the device-level permission</w:t>
      </w:r>
    </w:p>
    <w:p>
      <w:pPr>
        <w:spacing w:after="120"/>
        <w:jc w:val="both"/>
      </w:pPr>
      <w:r>
        <w:rPr>
          <w:rFonts w:ascii="Arial" w:cs="Arial" w:eastAsia="Arial" w:hAnsi="Arial"/>
          <w:color w:val="1A1A2E"/>
          <w:sz w:val="22"/>
          <w:szCs w:val="22"/>
        </w:rPr>
        <w:t xml:space="preserve">Step 1: Open your Android device Settings.</w:t>
      </w:r>
    </w:p>
    <w:p>
      <w:pPr>
        <w:spacing w:after="120"/>
        <w:jc w:val="both"/>
      </w:pPr>
      <w:r>
        <w:rPr>
          <w:rFonts w:ascii="Arial" w:cs="Arial" w:eastAsia="Arial" w:hAnsi="Arial"/>
          <w:color w:val="1A1A2E"/>
          <w:sz w:val="22"/>
          <w:szCs w:val="22"/>
        </w:rPr>
        <w:t xml:space="preserve">Step 2: Navigate to Apps → Special app access → Notification access.</w:t>
      </w:r>
    </w:p>
    <w:p>
      <w:pPr>
        <w:spacing w:after="120"/>
        <w:jc w:val="both"/>
      </w:pPr>
      <w:r>
        <w:rPr>
          <w:rFonts w:ascii="Arial" w:cs="Arial" w:eastAsia="Arial" w:hAnsi="Arial"/>
          <w:color w:val="1A1A2E"/>
          <w:sz w:val="22"/>
          <w:szCs w:val="22"/>
        </w:rPr>
        <w:t xml:space="preserve">Step 3: Find Cashletics and toggle the permission off.</w:t>
      </w:r>
    </w:p>
    <w:p>
      <w:pPr>
        <w:spacing w:after="80"/>
      </w:pPr>
      <w:r>
        <w:t xml:space="preserve"/>
      </w:r>
    </w:p>
    <w:p>
      <w:pPr>
        <w:spacing w:after="80" w:before="200"/>
      </w:pPr>
      <w:r>
        <w:rPr>
          <w:rFonts w:ascii="Arial" w:cs="Arial" w:eastAsia="Arial" w:hAnsi="Arial"/>
          <w:b/>
          <w:bCs/>
          <w:color w:val="1B6B4A"/>
          <w:sz w:val="22"/>
          <w:szCs w:val="22"/>
        </w:rPr>
        <w:t xml:space="preserve">7.2 Withdrawing via the app</w:t>
      </w:r>
    </w:p>
    <w:p>
      <w:pPr>
        <w:spacing w:after="120"/>
        <w:jc w:val="both"/>
      </w:pPr>
      <w:r>
        <w:rPr>
          <w:rFonts w:ascii="Arial" w:cs="Arial" w:eastAsia="Arial" w:hAnsi="Arial"/>
          <w:color w:val="1A1A2E"/>
          <w:sz w:val="22"/>
          <w:szCs w:val="22"/>
        </w:rPr>
        <w:t xml:space="preserve">Open the Cashletics app → Settings → Banking notifications → Disable notification reading.</w:t>
      </w:r>
    </w:p>
    <w:p>
      <w:pPr>
        <w:spacing w:after="80"/>
      </w:pPr>
      <w:r>
        <w:t xml:space="preserve"/>
      </w:r>
    </w:p>
    <w:p>
      <w:pPr>
        <w:spacing w:after="80" w:before="200"/>
      </w:pPr>
      <w:r>
        <w:rPr>
          <w:rFonts w:ascii="Arial" w:cs="Arial" w:eastAsia="Arial" w:hAnsi="Arial"/>
          <w:b/>
          <w:bCs/>
          <w:color w:val="1B6B4A"/>
          <w:sz w:val="22"/>
          <w:szCs w:val="22"/>
        </w:rPr>
        <w:t xml:space="preserve">7.3 Effect of withdrawal</w:t>
      </w:r>
    </w:p>
    <w:p>
      <w:pPr>
        <w:spacing w:after="120"/>
        <w:jc w:val="both"/>
      </w:pPr>
      <w:r>
        <w:rPr>
          <w:rFonts w:ascii="Arial" w:cs="Arial" w:eastAsia="Arial" w:hAnsi="Arial"/>
          <w:color w:val="1A1A2E"/>
          <w:sz w:val="22"/>
          <w:szCs w:val="22"/>
        </w:rPr>
        <w:t xml:space="preserve">Upon withdrawal, the app will immediately cease reading banking notifications. Previously imported and categorised transactions stored in your account will not be automatically deleted — you may request their deletion separately by emailing privacy@cashleticsapp.com or by deleting your account.</w:t>
      </w:r>
    </w:p>
    <w:p>
      <w:pPr>
        <w:spacing w:after="16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8E6DA" w:sz="4"/>
              <w:left w:val="thick" w:color="1B6B4A" w:sz="12"/>
              <w:bottom w:val="single" w:color="C8E6DA" w:sz="4"/>
              <w:right w:val="single" w:color="C8E6DA" w:sz="4"/>
            </w:tcBorders>
            <w:shd w:fill="F7FBF9"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Withdrawing notification consent does not affect your ability to use Cashletics.</w:t>
            </w:r>
          </w:p>
          <w:p>
            <w:pPr>
              <w:spacing w:after="60"/>
              <w:ind w:left="120" w:right="120"/>
            </w:pPr>
            <w:r>
              <w:rPr>
                <w:rFonts w:ascii="Arial" w:cs="Arial" w:eastAsia="Arial" w:hAnsi="Arial"/>
                <w:color w:val="1A1A2E"/>
                <w:sz w:val="20"/>
                <w:szCs w:val="20"/>
              </w:rPr>
              <w:t xml:space="preserve">All core financial tracking, gamification, and goal features remain fully available.</w:t>
            </w:r>
          </w:p>
          <w:p>
            <w:pPr>
              <w:spacing w:after="60"/>
              <w:ind w:left="120" w:right="120"/>
            </w:pPr>
            <w:r>
              <w:rPr>
                <w:rFonts w:ascii="Arial" w:cs="Arial" w:eastAsia="Arial" w:hAnsi="Arial"/>
                <w:color w:val="1A1A2E"/>
                <w:sz w:val="20"/>
                <w:szCs w:val="20"/>
              </w:rPr>
              <w:t xml:space="preserve">You can re-enable notification access at any time in device settings or the in-app settings.</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8. Google Play Store Financial Data Policy Compliance</w:t>
      </w:r>
    </w:p>
    <w:p>
      <w:pPr>
        <w:spacing w:after="80"/>
      </w:pPr>
      <w:r>
        <w:t xml:space="preserve"/>
      </w:r>
    </w:p>
    <w:p>
      <w:pPr>
        <w:spacing w:after="120"/>
        <w:jc w:val="both"/>
      </w:pPr>
      <w:r>
        <w:rPr>
          <w:rFonts w:ascii="Arial" w:cs="Arial" w:eastAsia="Arial" w:hAnsi="Arial"/>
          <w:color w:val="1A1A2E"/>
          <w:sz w:val="22"/>
          <w:szCs w:val="22"/>
        </w:rPr>
        <w:t xml:space="preserve">This consent statement has been prepared in accordance with Google Play's Financial Data policy and the Data Safety section requirements for applications that access financial or payment-related data.</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Play Store requirement</w:t>
            </w:r>
          </w:p>
        </w:tc>
        <w:tc>
          <w:tcPr>
            <w:tcW w:type="dxa" w:w="6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Cashletics compliance</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Prominent disclosure before permission request</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 In-app consent dialog displayed before first notification access (see HJ-001-EN)</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Explicit consent required</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 User must actively grant Android notification permission + confirm in-app toggle</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No sharing with third parties for advertising</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 Financial notification data is not shared with AdMob or any advertiser</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Data Safety form disclosure</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 Declared under "Financial info → Other financial info" in Play Console Data Safety</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Revocable permission</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 Revocable at device level and in-app at any time</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9. Contact and Data Controller Identity</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Data Controller</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Mózer Ferenc (sole trader)</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Registered address</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6044 Kecskemét, Hetény-Belsőnyír 268/2., Hungary</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Tax number</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41905517-1-23</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Privacy enquiries</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privacy@cashleticsapp.com</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General support</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support@cashleticsapp.com</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Phone</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+36 30 728 4422</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Website</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cashleticsapp.com/legal.php</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b w:val="false"/>
                <w:bCs w:val="false"/>
                <w:color w:val="1A1A2E"/>
                <w:sz w:val="20"/>
                <w:szCs w:val="20"/>
              </w:rPr>
              <w:t xml:space="preserve">Privacy Policy</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cashleticsapp.com/legal.php?lang=en</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10. Governing Language and Version Control</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D4A017" w:sz="4"/>
              <w:left w:val="thick" w:color="D4A017" w:sz="12"/>
              <w:bottom w:val="single" w:color="D4A017" w:sz="4"/>
              <w:right w:val="single" w:color="D4A017" w:sz="4"/>
            </w:tcBorders>
            <w:shd w:fill="FEF6E4"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GOVERNING LANGUAGE</w:t>
            </w:r>
          </w:p>
          <w:p>
            <w:pPr>
              <w:spacing w:after="60"/>
              <w:ind w:left="120" w:right="120"/>
            </w:pPr>
            <w:r>
              <w:rPr>
                <w:rFonts w:ascii="Arial" w:cs="Arial" w:eastAsia="Arial" w:hAnsi="Arial"/>
                <w:color w:val="1A1A2E"/>
                <w:sz w:val="20"/>
                <w:szCs w:val="20"/>
              </w:rPr>
              <w:t xml:space="preserve">This document is an English translation provided for the convenience of non-Hungarian speaking users.</w:t>
            </w:r>
          </w:p>
          <w:p>
            <w:pPr>
              <w:spacing w:after="60"/>
              <w:ind w:left="120" w:right="120"/>
            </w:pPr>
            <w:r>
              <w:rPr>
                <w:rFonts w:ascii="Arial" w:cs="Arial" w:eastAsia="Arial" w:hAnsi="Arial"/>
                <w:color w:val="1A1A2E"/>
                <w:sz w:val="20"/>
                <w:szCs w:val="20"/>
              </w:rPr>
              <w:t xml:space="preserve">The authoritative version of this consent statement is the Hungarian language document BH-001.</w:t>
            </w:r>
          </w:p>
          <w:p>
            <w:pPr>
              <w:spacing w:after="60"/>
              <w:ind w:left="120" w:right="120"/>
            </w:pPr>
            <w:r>
              <w:rPr>
                <w:rFonts w:ascii="Arial" w:cs="Arial" w:eastAsia="Arial" w:hAnsi="Arial"/>
                <w:color w:val="1A1A2E"/>
                <w:sz w:val="20"/>
                <w:szCs w:val="20"/>
              </w:rPr>
              <w:t xml:space="preserve">In case of any discrepancy between the Hungarian and English versions, the Hungarian version shall prevail.</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Hungarian version: cashleticsapp.com/legal.php?lang=hu</w:t>
            </w:r>
          </w:p>
        </w:tc>
      </w:tr>
    </w:tbl>
    <w:p>
      <w:pPr>
        <w:spacing w:after="16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4138"/>
        <w:gridCol w:w="2000"/>
      </w:tblGrid>
      <w:tr>
        <w:tc>
          <w:tcPr>
            <w:tcW w:type="dxa" w:w="15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Version</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Date</w:t>
            </w:r>
          </w:p>
        </w:tc>
        <w:tc>
          <w:tcPr>
            <w:tcW w:type="dxa" w:w="41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Changes</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sz w:val="20"/>
                <w:szCs w:val="20"/>
              </w:rPr>
              <w:t xml:space="preserve">Approved by</w:t>
            </w:r>
          </w:p>
        </w:tc>
      </w:tr>
      <w:tr>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v1.5</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c>
          <w:tcPr>
            <w:tcW w:type="dxa" w:w="41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Initial version</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Dr. Crespo Zsuzsanna</w:t>
            </w:r>
          </w:p>
        </w:tc>
      </w:tr>
      <w:tr>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v1.7</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c>
          <w:tcPr>
            <w:tcW w:type="dxa" w:w="41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Sybell registered address corrected (DPA-001); DPA-002 clause 3.6 breach notification narrowed + non-excludable liability categories; DPA-003 liability cap (12 months’ fees, min. HUF 500,000); publication date updated</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Dr. Crespo Zsuzsanna</w:t>
            </w:r>
          </w:p>
        </w:tc>
      </w:tr>
      <w:tr>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v1.8</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c>
          <w:tcPr>
            <w:tcW w:type="dxa" w:w="41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Legal review approved (DPIA-001, LIA-001, PR-001; DPA-002 clause 3.6 + liability framework; DPA-003 liability cap). Signatures pending.</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sz w:val="20"/>
                <w:szCs w:val="20"/>
              </w:rPr>
              <w:t xml:space="preserve">Dr. Crespo Zsuzsanna</w:t>
            </w:r>
          </w:p>
        </w:tc>
      </w:tr>
    </w:tbl>
    <w:p>
      <w:pPr>
        <w:spacing w:after="240"/>
      </w:pPr>
      <w:r>
        <w:t xml:space="preserve"/>
      </w:r>
    </w:p>
    <w:p>
      <w:pPr>
        <w:spacing w:after="80" w:before="200"/>
      </w:pPr>
      <w:r>
        <w:rPr>
          <w:rFonts w:ascii="Arial" w:cs="Arial" w:eastAsia="Arial" w:hAnsi="Arial"/>
          <w:b/>
          <w:bCs/>
          <w:color w:val="1B6B4A"/>
          <w:sz w:val="22"/>
          <w:szCs w:val="22"/>
        </w:rPr>
        <w:t xml:space="preserve">Acknowledgement of Receipt</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719"/>
        <w:gridCol w:w="200"/>
        <w:gridCol w:w="4719"/>
      </w:tblGrid>
      <w:tr>
        <w:tc>
          <w:tcPr>
            <w:tcW w:type="dxa" w:w="4719"/>
            <w:tcBorders>
              <w:top w:val="nil"/>
              <w:left w:val="nil"/>
              <w:bottom w:val="nil"/>
              <w:right w:val="nil"/>
            </w:tcBorders>
            <w:tcMar>
              <w:top w:type="dxa" w:w="80"/>
              <w:left w:type="dxa" w:w="120"/>
              <w:bottom w:type="dxa" w:w="80"/>
              <w:right w:type="dxa" w:w="120"/>
            </w:tcMar>
          </w:tcPr>
          <w:p>
            <w:pPr>
              <w:jc w:val="center"/>
            </w:pPr>
            <w:r>
              <w:rPr>
                <w:rFonts w:ascii="Arial" w:cs="Arial" w:eastAsia="Arial" w:hAnsi="Arial"/>
                <w:b/>
                <w:bCs/>
                <w:sz w:val="20"/>
                <w:szCs w:val="20"/>
              </w:rPr>
              <w:t xml:space="preserve">Data Controller</w:t>
            </w:r>
          </w:p>
          <w:p>
            <w:pPr>
              <w:spacing w:after="600"/>
            </w:pPr>
            <w:r>
              <w:t xml:space="preserve"/>
            </w:r>
          </w:p>
          <w:p>
            <w:pPr>
              <w:jc w:val="center"/>
            </w:pPr>
            <w:r>
              <w:rPr>
                <w:rFonts w:ascii="Arial" w:cs="Arial" w:eastAsia="Arial" w:hAnsi="Arial"/>
                <w:color w:val="666666"/>
                <w:sz w:val="20"/>
                <w:szCs w:val="20"/>
              </w:rPr>
              <w:t xml:space="preserve">....................................................</w:t>
            </w:r>
          </w:p>
          <w:p>
            <w:pPr>
              <w:jc w:val="center"/>
            </w:pPr>
            <w:r>
              <w:rPr>
                <w:rFonts w:ascii="Arial" w:cs="Arial" w:eastAsia="Arial" w:hAnsi="Arial"/>
                <w:sz w:val="20"/>
                <w:szCs w:val="20"/>
              </w:rPr>
              <w:t xml:space="preserve">Mózer Ferenc</w:t>
            </w:r>
          </w:p>
          <w:p>
            <w:pPr>
              <w:jc w:val="center"/>
            </w:pPr>
            <w:r>
              <w:rPr/>
              <w:t>Date: 1 August 2026</w:t>
            </w:r>
          </w:p>
        </w:tc>
        <w:tc>
          <w:tcPr>
            <w:tcW w:type="dxa" w:w="200"/>
            <w:tcBorders>
              <w:top w:val="nil"/>
              <w:left w:val="nil"/>
              <w:bottom w:val="nil"/>
              <w:right w:val="nil"/>
            </w:tcBorders>
          </w:tcPr>
          <w:p>
            <w:r>
              <w:t xml:space="preserve"/>
            </w:r>
          </w:p>
        </w:tc>
        <w:tc>
          <w:tcPr>
            <w:tcW w:type="dxa" w:w="4719"/>
            <w:tcBorders>
              <w:top w:val="nil"/>
              <w:left w:val="nil"/>
              <w:bottom w:val="nil"/>
              <w:right w:val="nil"/>
            </w:tcBorders>
            <w:tcMar>
              <w:top w:type="dxa" w:w="80"/>
              <w:left w:type="dxa" w:w="120"/>
              <w:bottom w:type="dxa" w:w="80"/>
              <w:right w:type="dxa" w:w="120"/>
            </w:tcMar>
          </w:tcPr>
          <w:p>
            <w:pPr>
              <w:jc w:val="center"/>
            </w:pPr>
            <w:r>
              <w:rPr>
                <w:rFonts w:ascii="Arial" w:cs="Arial" w:eastAsia="Arial" w:hAnsi="Arial"/>
                <w:b/>
                <w:bCs/>
                <w:sz w:val="20"/>
                <w:szCs w:val="20"/>
              </w:rPr>
              <w:t xml:space="preserve">Prepared by</w:t>
            </w:r>
          </w:p>
          <w:p>
            <w:pPr>
              <w:spacing w:after="600"/>
            </w:pPr>
            <w:r>
              <w:t xml:space="preserve"/>
            </w:r>
          </w:p>
          <w:p>
            <w:pPr>
              <w:jc w:val="center"/>
            </w:pPr>
            <w:r>
              <w:rPr>
                <w:rFonts w:ascii="Arial" w:cs="Arial" w:eastAsia="Arial" w:hAnsi="Arial"/>
                <w:color w:val="666666"/>
                <w:sz w:val="20"/>
                <w:szCs w:val="20"/>
              </w:rPr>
              <w:t xml:space="preserve">....................................................</w:t>
            </w:r>
          </w:p>
          <w:p>
            <w:pPr>
              <w:jc w:val="center"/>
            </w:pPr>
            <w:r>
              <w:rPr>
                <w:rFonts w:ascii="Arial" w:cs="Arial" w:eastAsia="Arial" w:hAnsi="Arial"/>
                <w:sz w:val="20"/>
                <w:szCs w:val="20"/>
              </w:rPr>
              <w:t xml:space="preserve">Dr. Crespo Zsuzsanna</w:t>
            </w:r>
          </w:p>
          <w:p>
            <w:pPr>
              <w:jc w:val="center"/>
            </w:pPr>
            <w:r>
              <w:rPr/>
              <w:t>Date: 1 August 2026</w:t>
            </w:r>
          </w:p>
        </w:tc>
      </w:tr>
    </w:tbl>
    <w:p>
      <w:pPr>
        <w:spacing w:after="240"/>
      </w:pPr>
      <w:r>
        <w:t xml:space="preserve"/>
      </w:r>
    </w:p>
    <w:p>
      <w:pPr>
        <w:spacing w:after="120"/>
        <w:jc w:val="both"/>
      </w:pPr>
      <w:r>
        <w:rPr/>
        <w:t>Next scheduled review: 1 August 2027</w:t>
      </w:r>
    </w:p>
    <w:sectPr>
      <w:headerReference w:type="default" r:id="rId7"/>
      <w:footerReference w:type="default" r:id="rId8"/>
      <w:headerReference w:type="first" r:id="rId11"/>
      <w:footerReference w:type="first" r:id="rId12"/>
      <w:headerReference w:type="even" r:id="rId13"/>
      <w:footerReference w:type="even" r:id="rId14"/>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E6DA" w:sz="4" w:space="1"/>
      </w:pBdr>
      <w:tabs>
        <w:tab w:val="right" w:pos="9638"/>
      </w:tabs>
      <w:spacing w:before="80"/>
    </w:pPr>
    <w:r>
      <w:t>BH-001-EN | v1.8 | Effective: 1 August 2026 | Cashletics</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6B4A" w:sz="8" w:space="1"/>
      </w:pBdr>
      <w:tabs>
        <w:tab w:val="center" w:pos="4819"/>
        <w:tab w:val="right" w:pos="9638"/>
      </w:tabs>
      <w:spacing w:after="8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38250" cy="400050"/>
                  </a:xfrm>
                  <a:prstGeom prst="rect">
                    <a:avLst/>
                  </a:prstGeom>
                </pic:spPr>
              </pic:pic>
            </a:graphicData>
          </a:graphic>
        </wp:inline>
      </w:drawing>
    </w:r>
    <w:r>
      <w:rPr>
        <w:rFonts w:ascii="Arial" w:cs="Arial" w:eastAsia="Arial" w:hAnsi="Arial"/>
      </w:rPr>
      <w:t xml:space="preserve">	</w:t>
    </w:r>
    <w:r>
      <w:rPr>
        <w:rFonts w:ascii="Arial" w:cs="Arial" w:eastAsia="Arial" w:hAnsi="Arial"/>
        <w:color w:val="1A1A2E"/>
        <w:sz w:val="20"/>
        <w:szCs w:val="20"/>
      </w:rPr>
      <w:t xml:space="preserve">Banking Notification Consent</w:t>
    </w:r>
    <w:r>
      <w:rPr>
        <w:rFonts w:ascii="Arial" w:cs="Arial" w:eastAsia="Arial" w:hAnsi="Arial"/>
      </w:rPr>
      <w:t xml:space="preserve">	</w:t>
    </w:r>
    <w:r>
      <w:rPr>
        <w:rFonts w:ascii="Arial" w:cs="Arial" w:eastAsia="Arial" w:hAnsi="Arial"/>
        <w:color w:val="666666"/>
        <w:sz w:val="20"/>
        <w:szCs w:val="20"/>
      </w:rPr>
      <w:t xml:space="preserve">BH-001-EN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70ab9e2edc4f05586ecf2e3db131623677b8242d.jpg"/><Relationship Id="rId10" Type="http://schemas.openxmlformats.org/officeDocument/2006/relationships/fontTable" Target="fontTable.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0" Type="http://schemas.openxmlformats.org/officeDocument/2006/relationships/image" Target="media/70ab9e2edc4f05586ecf2e3db131623677b8242d.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2026-05-17T08:53:53.549Z</dcterms:created>
  <dcterms:modified xsi:type="dcterms:W3CDTF">2026-05-17T08:53:53.549Z</dcterms:modified>
</cp:coreProperties>
</file>

<file path=docProps/custom.xml><?xml version="1.0" encoding="utf-8"?>
<Properties xmlns="http://schemas.openxmlformats.org/officeDocument/2006/custom-properties" xmlns:vt="http://schemas.openxmlformats.org/officeDocument/2006/docPropsVTypes"/>
</file>