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blokk · Felhasználók felé, kötelező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Általános Szerződési Feltételek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20"/>
          <w:szCs w:val="20"/>
        </w:rPr>
        <w:t xml:space="preserve">Cashletics mobilalkalmazás — Magyar nyelvű változat</w:t>
      </w:r>
    </w:p>
    <w:p>
      <w:pPr>
        <w:spacing w:after="400"/>
      </w:pPr>
      <w:r>
        <w:rPr>
          <w:rFonts w:ascii="Courier New" w:cs="Courier New" w:eastAsia="Courier New" w:hAnsi="Courier New"/>
          <w:color w:val="666666"/>
          <w:sz w:val="20"/>
          <w:szCs w:val="20"/>
        </w:rPr>
        <w:t xml:space="preserve">ÁSZF-001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Adatkezelő / Szolgáltató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egyéni vállalkozó
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Hatálybalépés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2026. augusztus 1.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  <w:r>
              <w:t xml:space="preserve"> | 2026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Irányadó nyelv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Magyar (az EN verzió eltérése esetén ez irányadó)</w:t>
            </w:r>
          </w:p>
        </w:tc>
      </w:tr>
    </w:tbl>
    <w:p>
      <w:pPr>
        <w:spacing w:after="0"/>
      </w:pPr>
      <w:r>
        <w:br w:type="pag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Bevezető és a feltételek elfogadása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Jelen Általános Szerződési Feltételek (a továbbiakban: ÁSZF) a Cashletics mobilalkalmazás és a kapcsolódó szolgáltatások használatának szabályait rögzítik.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az alkalmazás letöltésével, regisztrációjával, illetve használatával elfogadja a jelen ÁSZF-et, az Adatkezelési Tájékoztatót (AT-001), valamint az alkalmazás egyéb ide vonatkozó szabályzatait.</w:t>
      </w:r>
    </w:p>
    <w:p>
      <w:pPr>
        <w:spacing w:after="80" w:before="60"/>
        <w:jc w:val="both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A Cashletics személyes pénzügyi nyilvántartást, megtakarítási célok kezelését, napi aktivitás követését és játékosított motivációt támogató alkalmazás.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 NEM minősül banknak, pénzügyi intézménynek, befektetési tanácsadónak, könyvelőnek vagy adótanácsadónak. A felhasználó az alkalmazásban rögzített adatok és kimutatások alapján hozott döntéseiért kizárólag maga felel.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Szolgáltató adatai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Szolgáltató neve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Gazdálkodási forma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Egyéni vállalkozó (EV)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Székhely / levelezési cím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6044 Kecskemét, Hetény-Belsőnyír 268/2.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EV nyilvántartási szám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58145155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Adószám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41905517-1-23</w:t>
            </w:r>
            <w:r>
              <w:rPr/>
              <w:t xml:space="preserve"> | Közösségi adószám: HU41905517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Kapcsolattartó / support e-mail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support@cashleticsapp.com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Adatvédelmi e-mail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Jogi e-mail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legal@cashleticsapp.com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Support telefon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+36 30 728 4422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Honlap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https://cashleticsapp.com/legal.php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Ügyfélszolgálat válaszadás</w:t>
            </w:r>
          </w:p>
        </w:tc>
        <w:tc>
          <w:tcPr>
            <w:tcW w:type="dxa" w:w="6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30 napon belül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Fogalmak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rPr>
          <w:tblHeader/>
        </w:trP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Fogalom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Meghatározás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Alkalmazás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Cashletics mobilalkalmazás, frissítései, kapcsolódó webes oldalak (cashleticsapp.com) és támogató szolgáltatásai.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Felhasználó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Minden természetes személy, aki az alkalmazást telepíti, eléri vagy használja.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felhasználóhoz kapcsolódó egyedi profil az alkalmazáson belül.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Ingyenes verzió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alkalmazás díjmentes alapfunkciói, reklámokkal.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 előfizetés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Visszatérő díjas prémium csomag — reklámmentesen, kibővített funkciókkal.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XP (Tapasztalatpont)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Belső alkalmazáspont, amely a felhasználó fejlődését méri.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CP (Cashletics Pont)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/>
            <w:r>
              <w:rPr>
                <w:b/>
                <w:color w:val="0070C0"/>
              </w:rPr>
              <w:t>Belső alkalmazáspont, amely játékos célokat szolgál. A CP nem pénz és nem pénzegyenérték. A rendszer elkülöníti az ingyenesen szerzett CP-t és a Google Playen vásárolt CP-t; részvételi jegy kizárólag ingyenesen szerzett CP-ből váltható.</w:t>
            </w:r>
          </w:p>
        </w:tc>
      </w:tr>
      <w:tr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Platformszolgáltató</w:t>
            </w:r>
          </w:p>
        </w:tc>
        <w:tc>
          <w:tcPr>
            <w:tcW w:type="dxa" w:w="7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Play Store (Android), Apple App Store (iOS — tervezett).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A szolgáltatás tárgya és jellege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 célja, hogy átlátható módon segítse a felhasználót bevételei és kiadásai rögzítésében, megtakarítási céljai követésében, napi aktivitásának nyilvántartásában és motivációs kihívások teljesítésében.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kifejezetten NEM: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fér hozzá közvetlenül a felhasználó bankfiókjához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kezel valódi pénzt, és nem indít banki tranzakciót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nyújt pénzügyi, befektetési, adózási vagy hitelesítési tanácsadást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hitelesítési eszköz banki ügyletek során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szolgáltatás keretein belül a felhasználó elérhetők: pénzügyi nyilvántartás, megtakarítási célok, lépésszámlálás, játékos motivációs rendszer (kihívások, pontok, ranglista), értesítések, statisztikák és promóciók. Az egyes funkciók régiótól, platformtól és fejlesztési állapottól függhetnek.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Regisztráció, fiókhasználat és jogosultság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szolgáltatás használatához fiók létrehozása szükséges. A regisztráció történhet e-mail címmel és jelszóval, vagy Google-fiókkal. A regisztráció során a felhasználónak el kell fogadnia jelen ÁSZF-et és az Adatkezelési Tájékoztatót.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A fiókra vonatkozó szabályok: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felelős fiókja biztonságáért és jelszava bizalmasságáért.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/>
        <w:t>A fiók nem átruházható, nem értékesíthető és nem adható kölcsön.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Egy felhasználóhoz egy fiók tartozhat.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Szolgáltató jogosult jogsértő, visszaélő vagy hamis adattal regisztrált fiókot felfüggeszteni vagy törölni.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Ingyenes verzió és Pro előfizetés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3638"/>
        <w:gridCol w:w="3000"/>
        <w:gridCol w:w="3000"/>
      </w:tblGrid>
      <w:tr>
        <w:trPr>
          <w:tblHeader/>
        </w:trP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Funkció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Ingyenes verzió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Pro verzió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Alapfunkciók (nyilvántartás, célok)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Lépésszámlálás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Játékosítás (XP, CP, kihívások)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Reklámok (AdMob)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 (megjelennek)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 (reklámmentesség)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Részletes elemzések, PDF export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korlátozott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Prémium avatárok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Magasabb jutalom-szorzó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</w:tr>
      <w:tr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 jelvény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❌ nem</w:t>
            </w:r>
          </w:p>
        </w:tc>
        <w:tc>
          <w:tcPr>
            <w:tcW w:type="dxa" w:w="3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✅ igen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5.1 Előfizetés feltételei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előfizetést a Google Play Store (Android) kezeli.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/>
        <w:t>iOS App Store előfizetés jelenleg nem elérhető. Az iOS-verzió indulásakor az ÁSZF frissítésre kerül.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előfizetés árai: PRO havi 3,99 USD; PRO éves 29,99 USD; Lifetime (500 db limitált) 99,99 USD. A pontos helyi árakat a Google Play Console / App Store határozza meg.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előfizetés automatikusan megújul, hacsak a felhasználó azt a megújulási időszak előtt lemondja.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5.2 Lemondás feltételei</w:t>
      </w:r>
    </w:p>
    <w:p>
      <w:pPr>
        <w:spacing w:after="80" w:before="60"/>
        <w:jc w:val="both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Az előfizetés lemondása kizárólag a Platformszolgáltató rendszerén keresztül történik. A Szolgáltató az előfizetési díjakat nem kezeli és nem téríti vissza.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Android: Google Play → Fiók → Előfizetések → Cashletics → Lemondás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/>
        <w:t>iOS App Store előfizetés jelenleg nem elérhető; az iOS lemondási folyamat az iOS-verzió indulásakor kerül rögzítésre.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lemondás az aktuális előfizetési időszak végéig hatályos — az eseté már megfizetett díj nem térül vissza. A visszatérítési kérelmeket a Platformszolgáltató értékeli.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Korlátozás és életkor-feltétel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kizárólag 16 éves vagy idősebb felhasználók számára igénybe vehető. Ez a korlátás az alábbi okokból érvényes: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GDPR 8. cikk: a 16 év alatti személyek személyes adatainak kezeléséhez szülői / törvényes képviselői hozzájárulás szükséges.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Google Play Families Policy: pénzügyi adat és egészségügyi adat kezelése automatikusan kizárja a kiskorú célközönséget.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pénzügyi takarékossági tartalmakat közvetít, amelyek 16 év alattiak számára nem megfelelőek.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regisztráció során a felhasználó nyilatkozik arról, hogy betöltötte 16. életévét. Hamis nyilatkozat esetén a Szolgáltató jogosult a fiókot azonnali hatállyal törölni.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Banki értesítés-olvasás funkció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opcionálisan — kizárólag a felhasználó explicit engedélyével — banki és fizetési értesítések szövegéből segít a kiadások felismerésében.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Fontos feltételek: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CSAK az értesítés szövegét olvassa — a felhasználó bankfiókjához, számlaszámához, egyenlegéhez, PIN kódjához NEM fér hozzá.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banki értesítés-olvasás funkció külön hozzájáruláshoz kötött (BH-001) és bármikor kikapcsolható.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értesítésből felismert tétel a felhasználó által ellenőrizhető, módosítható vagy törölhető.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funkció Google Play Financial Data policy-val kompatibilis.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Játékosítási rendszer — a pontok jogi státusza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játékos motivációs rendszert tartalmaz (XP, CP, érmék, jelvények). Ezek jogi státuszáról az alábbiak kifejezetten rögzítendők:</w:t>
      </w:r>
    </w:p>
    <w:p>
      <w:pPr>
        <w:spacing w:after="60" w:before="0"/>
      </w:pPr>
      <w:r>
        <w:t xml:space="preserve"/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tblHeader/>
        </w:trP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Elem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Jogi minősítés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XP (Tapasztalatpont)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pénz, NEM pénzegyenérték, NEM váltható készpénzre vagy bármilyen fizetési eszközre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CP (Cashletics Pont)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/>
            <w:r>
              <w:rPr>
                <w:b/>
                <w:color w:val="0070C0"/>
              </w:rPr>
              <w:t>Belső alkalmazáspont, amely játékos célokat szolgál. A CP nem pénz és nem pénzegyenérték. A rendszer elkülöníti az ingyenesen szerzett CP-t és a Google Playen vásárolt CP-t; részvételi jegy kizárólag ingyenesen szerzett CP-ből váltható.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Érmék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Kizárólag vizuális jutalom, NEM pénzügyi követelés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Jelvények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Kizárólag vizuális/státusz elem, NEM pénzügyi követelés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pontok és jelvények NEM jelentenek pénzügyi kötelezettségvállalást a Szolgáltató részéről. A Szolgáltató fenntartja a jogát az alkalmazáson belüli pont- és jutalom-mechanizmus megváltoztatására, a már megszerzett pontok értékét azonban nem csökkenti visszaható erővel.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8.1 Napi szerencsekerék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napi szerencsekerék játékos motivációs funkció. A felhasználó naponta egyszer pörgethet. Nyerhető: XP, CP, bónuszpont, jelvény. Készpénz nem nyerhető. A részvétel ingyenes — nincs pénzügyi ellenszolgáltatás-kötelezettség. A szerencsekerék az 1991. évi XXXIV. tv. (szerencsejáték-szabályzat) hatálya alá nem esik. Bővebb indoklás: PR-001 Promóciós Szabályzat.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Reklámok és AdMob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ingyenes verzióban a Google AdMob SDK segítségével reklámok jelenhetnek meg. A Pro előfizetők reklámmentesen használhatják az alkalmazást.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9.1 Rewarded reklám és CP-jutalom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Egyes műveleteknél (pl. jutalom begyűjtésekor) a felhasználó opcionálisan rewarded reklámot tekinthet meg extra CP-pontért. Fontos feltételek: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rewarded reklám megtekintése NEM kötelező — az alapjutalom reklám nélkül is igénybe vehető.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Rewarded reklámból szerezhető CP: 1 reklám = 1 CP | maximum 5 CP/nap, 25 CP/hét, 75 CP/hónap (backend limit, felhasználó által nem módosítható). CP-limit elérése után: 1 reklám = 10 XP | maximum 50 XP/nap, 250 XP/hét, 750 XP/hónap. Extra szerencsekerék-pörgetés: maximum 1/nap.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CP-pont nem pénz, nem váltható készpénzre (ld. 8. pont).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9.2 AdMob adatkezelés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AdMob (Google LLC) önálló adatfeldolgozóként működik. Adatkezelési részletek: AT-001 és DPA-001.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Ranglista és nyilvánossá tett adatok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ranglistát tartalmazhat, amelyen a felhasználó felhasználóneve, avatárja és pontszáma nyilvánosan megjelenhet. Fontos feltételek: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ranglistán való megjelenéshez a felhasználó kifejezett hozzájárulása szükséges.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Érzékeny személyes adat (valódi név, e-mail cím, pénzügyi adat, egészségügyi adat) nyilvánosan NEM jelenik meg.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bármikor kitérhet a ranglistáról és hozzájárulását visszavonhatja.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felhasználónév megváltoztatásakor a ranglista bejegyzése is frissül.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11. Nyeremények és promóciók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tárgyi nyereményeket kínálhatnak sorsolásos promóciók keretében. Az alábbiak minden promócióra kötelező érvénnyel vonatkoznak: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Készpénz-nyeremény soha nem kínált — kizárólag tárgyi nyeremény adható.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belső pontok (XP, CP, érmék) nem válthatók pénzre.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Minden promócióhoz külön részvételi feltételek kerülnek közzétételre (PR-001 szabályzat keretein belül).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nyertes kiválasztása dokumentált, véletlen-alapú sorsolással történik.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nyereményjátékban való részvétel NEM kötött reklám megtekintéséhez.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12. Szellemi tulajdon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 alkalmazás, grafika, szövegek, logó, és a kapcsolódó tartalmak a Szolgáltató kizárólagos szellemi tulajdonát képezik, és szerzői jogi védelem alatt állnak. A felhasználó az alkalmazás használatára korlátozott, át nem ruházható licencet kap.</w:t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Tilos: az alkalmazás másolása, módosítása, fordított fejlesztése (reverz engineering), terjesztése vagy kereskedelmi célú használata.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13. Felelősségkorlátozás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Szolgáltató kizárja felelősségét az alábbi esetekben: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által az alkalmazásba bevitt adatok pontatlanságából eredő kár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tájékoztató jellegű pénzügyi kimutatások alapján hozott pénzügyi döntések következményei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alkalmazás átmeneti elérhetetlensége (karbantartás, technikai hiba)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Harmadik fél platformjai (Google Play, Apple App Store, Firebase, AdMob) működéséből eredő károk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eszközén vagy fiókjában bekövetkező biztonsági esemény, amelyet a Szolgáltató nem okozott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Szolgáltató felelőssége minden esetben legfeljebb a felhasználó által az adott előfizetési időszakban megfizetett összeg erejéig terjed. Ingyenes használat esetén a Szolgáltató felelőssége a jogszabály által megengedett legkisebb mértékre korlátozódik.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14. Az ÁSZF módosítása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Szolgáltató jogosult jelen ÁSZF-et egyoldalúan módosítani. A módosításról a felhasználót legalább 15 nappal korábban értesíti e-mailen vagy az alkalmazáson belül. Ha a felhasználó a módosítás hatálybalépése után használja az alkalmazást, azzal elfogadja az új feltételeket. Ellenkező esetben jogosult fiókját törölni.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15. Vitarendezés és irányadó jog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Jelen ÁSZF-re és az abból keletkező jogvitákra a magyar jog irányadó. A felek elsődlegesen békés úton rendezik vitájukat. Ha ez nem vezet eredményre, az illetékes magyar bíróság előtt jogosult érdekeiket védeni érdekeiket.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Fogyasztói jogérvényesítés: a felhasználó panasszal fordulhat a lakóhelye szerint illetékes Békéltető Testülethez, valamint a Fogyasztóvédelmi Hatósághoz.</w:t>
      </w:r>
    </w:p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rPr/>
        <w:t>Fogyasztói jogvita esetén a felhasználó a lakóhelye szerint illetékes békéltető testülethez vagy a fogyasztóvédelmi hatósághoz fordulhat. (Az EU online vitarendezési (ODR) platformja 2025. július 20-án megszűnt, ezért a jelen ÁSZF ODR-hivatkozást nem tartalmaz.)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16. Záró rendelkezések</w:t>
      </w:r>
    </w:p>
    <w:p>
      <w:pPr>
        <w:spacing w:after="60" w:before="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Ha jelen ÁSZF bármely rendelkezése érvénytelen vagy végrehajthatatlanná válik, ez a többi rendelkezés érvényességét nem érinti.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jelen ÁSZF magyar és angol (ASZF-001-EN) nyelven érhető el. Az EN verzió eltérése esetén a MAGYAR SZÖVEG AZ IRÁNYADÓ.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ÁSZF hatályos szövege folyamatosan elérhető: https://cashleticsapp.com/legal.php?slug=aszf</w:t>
      </w:r>
    </w:p>
    <w:p>
      <w:pPr>
        <w:spacing w:after="60" w:before="0"/>
      </w:pPr>
      <w:r>
        <w:t xml:space="preserve"/>
      </w:r>
    </w:p>
    <w:p>
      <w:pPr>
        <w:shd w:fill="1B6B4A" w:val="clear"/>
        <w:spacing w:after="120" w:before="28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Verziókezelés és változáskövetés</w:t>
      </w:r>
    </w:p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A. Verziótörténet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4638"/>
        <w:gridCol w:w="2000"/>
      </w:tblGrid>
      <w:tr>
        <w:trPr>
          <w:tblHeader/>
        </w:trP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Változtatás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v1.5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Első kiadás — végleges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és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v1.7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+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v1.8</w:t>
            </w:r>
          </w:p>
        </w:tc>
        <w:tc>
          <w:tcPr>
            <w:tcW w:type="dxa" w:w="1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2026. augusztus 1.</w:t>
            </w:r>
          </w:p>
        </w:tc>
        <w:tc>
          <w:tcPr>
            <w:tcW w:type="dxa" w:w="4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Zsuzsa jóváhagyása átvezetve (DPIA-001, LIA-001, PR-001 lektorálva; DPA-002 3.6 + felelősségi keret; DPA-003 felelősségkorlátozás). Aláírások folyamatban.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B. Változáskövetés — eltérések a 2026.03.16-i tervezethez képest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1400"/>
        <w:gridCol w:w="2600"/>
        <w:gridCol w:w="3038"/>
        <w:gridCol w:w="2600"/>
      </w:tblGrid>
      <w:tr>
        <w:trPr>
          <w:tblHeader/>
        </w:trP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Pont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Tervezet tartalma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Végleges verzió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Indok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XP/CP jogis.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fejezet (8.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/ fogyasztóvédelem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Bekerült (9.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Store policy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 reklám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Rögzítve (9.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ÁSZF kelléke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Ranglista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bek. (10.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6(1)(a)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GDPR 8. cikk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Rögzítve (6. pont)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Play Families policy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iOS lemondás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/>
              <w:t>iOS később indul; publikus placeholder törölve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iOS később indul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Governing lang.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Hiányzott HU-ban</w:t>
            </w:r>
          </w:p>
        </w:tc>
        <w:tc>
          <w:tcPr>
            <w:tcW w:type="dxa" w:w="3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Bekerült borítóra</w:t>
            </w:r>
          </w:p>
        </w:tc>
        <w:tc>
          <w:tcPr>
            <w:tcW w:type="dxa" w:w="2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EN verzió eltérés eset.</w:t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22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C. Aláírási blokk</w:t>
      </w:r>
    </w:p>
    <w:tbl>
      <w:tblPr>
        <w:tblW w:type="dxa" w:w="9638"/>
        <w:tblBorders>
          <w:top w:val="single" w:color="C8E6DA" w:sz="4"/>
          <w:left w:val="single" w:color="C8E6DA" w:sz="4"/>
          <w:bottom w:val="single" w:color="C8E6DA" w:sz="4"/>
          <w:right w:val="single" w:color="C8E6DA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200"/>
        <w:gridCol w:w="2238"/>
      </w:tblGrid>
      <w:tr>
        <w:trPr>
          <w:tblHeader/>
        </w:trP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Szerep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Név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Aláírás</w:t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Átvevő / jóváhagyta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0"/>
      </w:pPr>
      <w:r>
        <w:t xml:space="preserve"/>
      </w:r>
    </w:p>
    <w:p>
      <w:pPr>
        <w:spacing w:after="80" w:before="60"/>
        <w:jc w:val="both"/>
      </w:pPr>
      <w:r>
        <w:t xml:space="preserve">Következő felülvizsgálat: </w:t>
      </w:r>
      <w:r>
        <w:rPr/>
        <w:t>2027. augusztus 1.</w:t>
      </w:r>
    </w:p>
    <w:p>
      <w:r>
        <w:rPr>
          <w:b/>
          <w:color w:val="0070C0"/>
        </w:rPr>
        <w:t>v1.5a kiegészítés — CP-egyenlegek:</w:t>
      </w:r>
    </w:p>
    <w:p>
      <w:r>
        <w:rPr>
          <w:color w:val="0070C0"/>
        </w:rPr>
        <w:t>A Cashletics két CP-egyenleget kezel: freeCp (ingyenesen szerzett CP) és purchasedCp (Google Playen vásárolt CP). A vásárolt CP appon belüli CP-s funkciókra használható, de nyereményjáték-részvételi jegyre nem váltható. Részvételi jegy kizárólag freeCp-ből váltható.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4"/>
      </w:pBdr>
      <w:tabs>
        <w:tab w:val="right" w:pos="9638"/>
      </w:tabs>
      <w:spacing w:before="80"/>
    </w:pPr>
    <w:r>
      <w:t>ASZF-001 | v1.8 | Hatályos: 2026. augusztus 1.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4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666666"/>
        <w:sz w:val="18"/>
        <w:szCs w:val="18"/>
      </w:rPr>
      <w:t xml:space="preserve">		Általános Szerződési Feltételek	ÁSZF-001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ea643938b6e759f2d65543122dc109b20ed843f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5ea643938b6e759f2d65543122dc109b20ed843f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2026-05-17T08:08:16.598Z</dcterms:created>
  <dcterms:modified xsi:type="dcterms:W3CDTF">2026-05-17T08:08:16.611Z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